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3" w:type="dxa"/>
        <w:tblInd w:w="-34" w:type="dxa"/>
        <w:tblLook w:val="04A0" w:firstRow="1" w:lastRow="0" w:firstColumn="1" w:lastColumn="0" w:noHBand="0" w:noVBand="1"/>
      </w:tblPr>
      <w:tblGrid>
        <w:gridCol w:w="5246"/>
        <w:gridCol w:w="4820"/>
        <w:gridCol w:w="317"/>
      </w:tblGrid>
      <w:tr w:rsidR="00FA7FE2" w:rsidRPr="0078253E" w:rsidTr="00767087">
        <w:trPr>
          <w:trHeight w:val="1135"/>
        </w:trPr>
        <w:tc>
          <w:tcPr>
            <w:tcW w:w="5246" w:type="dxa"/>
          </w:tcPr>
          <w:p w:rsidR="00FA7FE2" w:rsidRPr="00026717" w:rsidRDefault="00A41F04" w:rsidP="00A41F04">
            <w:pPr>
              <w:tabs>
                <w:tab w:val="left" w:pos="2202"/>
                <w:tab w:val="center" w:pos="2532"/>
              </w:tabs>
              <w:spacing w:after="0" w:line="240" w:lineRule="auto"/>
            </w:pPr>
            <w:r>
              <w:tab/>
            </w:r>
            <w:r w:rsidR="00FA7FE2" w:rsidRPr="00026717">
              <w:rPr>
                <w:noProof/>
                <w:lang w:eastAsia="el-GR"/>
              </w:rPr>
              <w:drawing>
                <wp:anchor distT="0" distB="0" distL="114300" distR="114300" simplePos="0" relativeHeight="251658240" behindDoc="1" locked="0" layoutInCell="1" allowOverlap="1" wp14:anchorId="16667440" wp14:editId="73866FB2">
                  <wp:simplePos x="0" y="0"/>
                  <wp:positionH relativeFrom="column">
                    <wp:posOffset>1407160</wp:posOffset>
                  </wp:positionH>
                  <wp:positionV relativeFrom="paragraph">
                    <wp:posOffset>-297815</wp:posOffset>
                  </wp:positionV>
                  <wp:extent cx="411480" cy="411480"/>
                  <wp:effectExtent l="0" t="0" r="7620" b="7620"/>
                  <wp:wrapNone/>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143A0" w:rsidRPr="005C48E9" w:rsidRDefault="002143A0" w:rsidP="00767087">
            <w:pPr>
              <w:spacing w:after="0" w:line="240" w:lineRule="auto"/>
              <w:ind w:left="34"/>
              <w:jc w:val="center"/>
              <w:rPr>
                <w:b/>
                <w:sz w:val="24"/>
                <w:szCs w:val="26"/>
              </w:rPr>
            </w:pPr>
            <w:r w:rsidRPr="005C48E9">
              <w:rPr>
                <w:b/>
                <w:sz w:val="24"/>
                <w:szCs w:val="26"/>
              </w:rPr>
              <w:t>ΕΛΛΗΝΙΚΗ ΔΗΜΟΚΡΑΤΙΑ</w:t>
            </w:r>
          </w:p>
          <w:p w:rsidR="002143A0" w:rsidRPr="005C48E9" w:rsidRDefault="002143A0" w:rsidP="00767087">
            <w:pPr>
              <w:spacing w:after="0" w:line="240" w:lineRule="auto"/>
              <w:ind w:left="34"/>
              <w:jc w:val="center"/>
              <w:rPr>
                <w:b/>
                <w:sz w:val="24"/>
                <w:szCs w:val="26"/>
              </w:rPr>
            </w:pPr>
            <w:r w:rsidRPr="005C48E9">
              <w:rPr>
                <w:b/>
                <w:sz w:val="24"/>
                <w:szCs w:val="26"/>
              </w:rPr>
              <w:t>ΥΠΟΥΡΓΕΙΟ ΠΑΙΔΕΙΑΣ ΚΑΙ ΘΡΗΣΚΕΥΜΑΤΩΝ</w:t>
            </w:r>
          </w:p>
          <w:p w:rsidR="00FA7FE2" w:rsidRPr="00026717" w:rsidRDefault="002143A0" w:rsidP="00767087">
            <w:pPr>
              <w:spacing w:after="0" w:line="240" w:lineRule="auto"/>
              <w:ind w:left="34"/>
              <w:jc w:val="center"/>
              <w:rPr>
                <w:lang w:val="en-US"/>
              </w:rPr>
            </w:pPr>
            <w:r w:rsidRPr="00026717">
              <w:t>-----</w:t>
            </w:r>
          </w:p>
        </w:tc>
        <w:tc>
          <w:tcPr>
            <w:tcW w:w="5137" w:type="dxa"/>
            <w:gridSpan w:val="2"/>
            <w:hideMark/>
          </w:tcPr>
          <w:p w:rsidR="00881BC9" w:rsidRDefault="00712E2D" w:rsidP="007D315F">
            <w:pPr>
              <w:spacing w:after="0" w:line="240" w:lineRule="auto"/>
              <w:ind w:left="34"/>
              <w:contextualSpacing/>
              <w:rPr>
                <w:b/>
                <w:sz w:val="18"/>
              </w:rPr>
            </w:pPr>
            <w:r w:rsidRPr="00712E2D">
              <w:rPr>
                <w:b/>
                <w:sz w:val="18"/>
              </w:rPr>
              <w:t>ΑΠΟΣΤΟΛΗ ΜΕ ΗΛΕΚΤΡΟΝΙΚΟ ΤΑΧΥΔΡΟΜΕΙΟ</w:t>
            </w:r>
          </w:p>
          <w:p w:rsidR="007D315F" w:rsidRPr="00712E2D" w:rsidRDefault="007D315F" w:rsidP="007D315F">
            <w:pPr>
              <w:spacing w:after="0" w:line="240" w:lineRule="auto"/>
              <w:ind w:left="34"/>
              <w:contextualSpacing/>
              <w:rPr>
                <w:b/>
                <w:sz w:val="18"/>
              </w:rPr>
            </w:pPr>
          </w:p>
          <w:p w:rsidR="00FA7FE2" w:rsidRPr="00EB407D" w:rsidRDefault="00881BC9" w:rsidP="002143A0">
            <w:pPr>
              <w:spacing w:after="0" w:line="240" w:lineRule="auto"/>
              <w:ind w:left="34"/>
              <w:contextualSpacing/>
              <w:rPr>
                <w:sz w:val="20"/>
              </w:rPr>
            </w:pPr>
            <w:r w:rsidRPr="00EB407D">
              <w:rPr>
                <w:sz w:val="20"/>
                <w:lang w:val="en-US"/>
              </w:rPr>
              <w:t>B</w:t>
            </w:r>
            <w:r w:rsidR="00FA7FE2" w:rsidRPr="00EB407D">
              <w:rPr>
                <w:sz w:val="20"/>
              </w:rPr>
              <w:t xml:space="preserve">αθμός Ασφαλείας: </w:t>
            </w:r>
          </w:p>
          <w:p w:rsidR="00FA7FE2" w:rsidRPr="00EB407D" w:rsidRDefault="00FA7FE2" w:rsidP="002143A0">
            <w:pPr>
              <w:spacing w:after="0" w:line="240" w:lineRule="auto"/>
              <w:ind w:left="34"/>
              <w:contextualSpacing/>
              <w:rPr>
                <w:sz w:val="20"/>
              </w:rPr>
            </w:pPr>
            <w:r w:rsidRPr="00EB407D">
              <w:rPr>
                <w:sz w:val="20"/>
              </w:rPr>
              <w:t>Να διατηρηθεί μέχρι:</w:t>
            </w:r>
          </w:p>
          <w:p w:rsidR="002143A0" w:rsidRPr="00DC0259" w:rsidRDefault="00FA7FE2" w:rsidP="002143A0">
            <w:pPr>
              <w:spacing w:after="0" w:line="240" w:lineRule="auto"/>
              <w:ind w:left="34"/>
              <w:contextualSpacing/>
            </w:pPr>
            <w:r w:rsidRPr="00EB407D">
              <w:rPr>
                <w:sz w:val="20"/>
              </w:rPr>
              <w:t>Βαθμός Προτεραιότητας</w:t>
            </w:r>
            <w:r w:rsidR="00C85B07" w:rsidRPr="00DC0259">
              <w:rPr>
                <w:sz w:val="20"/>
              </w:rPr>
              <w:t>:</w:t>
            </w:r>
          </w:p>
        </w:tc>
      </w:tr>
      <w:tr w:rsidR="00FA7FE2" w:rsidRPr="0078253E" w:rsidTr="00767087">
        <w:tc>
          <w:tcPr>
            <w:tcW w:w="5246" w:type="dxa"/>
            <w:hideMark/>
          </w:tcPr>
          <w:p w:rsidR="00BB7BA0" w:rsidRPr="00026717" w:rsidRDefault="00BB7BA0" w:rsidP="00767087">
            <w:pPr>
              <w:spacing w:after="0" w:line="240" w:lineRule="auto"/>
              <w:ind w:left="34"/>
              <w:contextualSpacing/>
              <w:jc w:val="center"/>
              <w:rPr>
                <w:b/>
              </w:rPr>
            </w:pPr>
            <w:r w:rsidRPr="00026717">
              <w:rPr>
                <w:b/>
              </w:rPr>
              <w:t>ΓΕΝΙΚΗ ΓΡΑΜΜΑΤΕΙΑ Π/ΘΜΙΑΣ, Δ/ΘΜΙΑΣ ΕΚΠΑΙΔΕΥΣΗΣ ΚΑΙ ΕΙΔΙΚΗΣ ΑΓΩΓΗΣ</w:t>
            </w:r>
          </w:p>
          <w:p w:rsidR="00BB7BA0" w:rsidRPr="00026717" w:rsidRDefault="00BB7BA0" w:rsidP="00767087">
            <w:pPr>
              <w:spacing w:after="0" w:line="240" w:lineRule="auto"/>
              <w:ind w:left="34"/>
              <w:contextualSpacing/>
              <w:jc w:val="center"/>
            </w:pPr>
            <w:r w:rsidRPr="00026717">
              <w:t>-----</w:t>
            </w:r>
          </w:p>
          <w:p w:rsidR="00FA7FE2" w:rsidRPr="00026717" w:rsidRDefault="00FA7FE2" w:rsidP="00767087">
            <w:pPr>
              <w:spacing w:after="0" w:line="240" w:lineRule="auto"/>
              <w:ind w:left="34"/>
              <w:contextualSpacing/>
              <w:jc w:val="center"/>
              <w:rPr>
                <w:b/>
              </w:rPr>
            </w:pPr>
            <w:r w:rsidRPr="00026717">
              <w:rPr>
                <w:b/>
              </w:rPr>
              <w:t>ΓΕΝΙΚΗ Δ/ΝΣΗ ΣΠΟΥΔΩΝ Π/ΘΜΙΑΣ ΚΑΙ Δ/ΘΜΙΑΣ ΕΚΠΑΙΔΕΥΣΗΣ</w:t>
            </w:r>
          </w:p>
          <w:p w:rsidR="00FA7FE2" w:rsidRPr="003731F2" w:rsidRDefault="00FA7FE2" w:rsidP="00767087">
            <w:pPr>
              <w:spacing w:after="0" w:line="240" w:lineRule="auto"/>
              <w:ind w:left="34"/>
              <w:contextualSpacing/>
              <w:jc w:val="center"/>
            </w:pPr>
            <w:r w:rsidRPr="00026717">
              <w:t>ΔΙΕΥΘΥΝΣΗ ΣΠΟΥΔΩΝ, ΠΡΟΓΡΑΜΜΑΤΩΝ &amp; ΟΡΓΑΝΩΣΗΣ Π.Ε.</w:t>
            </w:r>
          </w:p>
          <w:p w:rsidR="005A5641" w:rsidRPr="005A5641" w:rsidRDefault="005A5641" w:rsidP="00767087">
            <w:pPr>
              <w:spacing w:after="0" w:line="240" w:lineRule="auto"/>
              <w:ind w:left="34"/>
              <w:contextualSpacing/>
              <w:jc w:val="center"/>
            </w:pPr>
            <w:r>
              <w:t>ΔΙΕΥΘΥΝΣΗ ΕΙΔΙΚΗΣ ΑΓΩΓΗΣ &amp; ΕΚΠ/ΣΗΣ</w:t>
            </w:r>
          </w:p>
          <w:p w:rsidR="00FA7FE2" w:rsidRPr="00026717" w:rsidRDefault="00FA7FE2" w:rsidP="00767087">
            <w:pPr>
              <w:spacing w:after="0" w:line="240" w:lineRule="auto"/>
              <w:ind w:left="34"/>
              <w:contextualSpacing/>
              <w:jc w:val="center"/>
            </w:pPr>
            <w:r w:rsidRPr="00026717">
              <w:t>-----</w:t>
            </w:r>
          </w:p>
        </w:tc>
        <w:tc>
          <w:tcPr>
            <w:tcW w:w="5137" w:type="dxa"/>
            <w:gridSpan w:val="2"/>
          </w:tcPr>
          <w:p w:rsidR="002143A0" w:rsidRPr="00715F30" w:rsidRDefault="002143A0" w:rsidP="002143A0">
            <w:pPr>
              <w:spacing w:after="120" w:line="240" w:lineRule="auto"/>
              <w:ind w:left="34"/>
              <w:rPr>
                <w:b/>
              </w:rPr>
            </w:pPr>
          </w:p>
          <w:p w:rsidR="00FA7FE2" w:rsidRPr="00621FEE" w:rsidRDefault="00FA7FE2" w:rsidP="002143A0">
            <w:pPr>
              <w:spacing w:after="120" w:line="240" w:lineRule="auto"/>
              <w:ind w:left="34"/>
            </w:pPr>
            <w:r w:rsidRPr="0078253E">
              <w:rPr>
                <w:b/>
              </w:rPr>
              <w:t xml:space="preserve"> </w:t>
            </w:r>
            <w:r w:rsidR="00E55E41">
              <w:rPr>
                <w:b/>
              </w:rPr>
              <w:t>Μαρούσι</w:t>
            </w:r>
            <w:r w:rsidRPr="0078253E">
              <w:t>,</w:t>
            </w:r>
            <w:r w:rsidR="006C6EE2">
              <w:t xml:space="preserve"> </w:t>
            </w:r>
            <w:r w:rsidR="00621FEE">
              <w:t>16-4-2021</w:t>
            </w:r>
          </w:p>
          <w:p w:rsidR="00FA7FE2" w:rsidRPr="00621FEE" w:rsidRDefault="00FA7FE2" w:rsidP="00947D6E">
            <w:pPr>
              <w:tabs>
                <w:tab w:val="left" w:pos="2860"/>
              </w:tabs>
              <w:spacing w:after="0" w:line="240" w:lineRule="auto"/>
              <w:ind w:left="34"/>
            </w:pPr>
            <w:r w:rsidRPr="0078253E">
              <w:rPr>
                <w:b/>
              </w:rPr>
              <w:t xml:space="preserve"> Αρ. Πρωτοκόλλου</w:t>
            </w:r>
            <w:r w:rsidR="005D3560" w:rsidRPr="0078253E">
              <w:t>:</w:t>
            </w:r>
            <w:r w:rsidR="00621FEE">
              <w:t xml:space="preserve"> Φ20/</w:t>
            </w:r>
            <w:r w:rsidR="00621FEE" w:rsidRPr="00621FEE">
              <w:t>44311</w:t>
            </w:r>
            <w:r w:rsidR="00621FEE">
              <w:t>/Δ1</w:t>
            </w:r>
            <w:r w:rsidR="00DC0259">
              <w:t xml:space="preserve"> </w:t>
            </w:r>
            <w:r w:rsidR="004A061A">
              <w:t xml:space="preserve"> </w:t>
            </w:r>
          </w:p>
        </w:tc>
      </w:tr>
      <w:tr w:rsidR="00FA7FE2" w:rsidRPr="0078253E" w:rsidTr="00545D53">
        <w:trPr>
          <w:gridAfter w:val="1"/>
          <w:wAfter w:w="317" w:type="dxa"/>
          <w:trHeight w:val="2257"/>
        </w:trPr>
        <w:tc>
          <w:tcPr>
            <w:tcW w:w="5246" w:type="dxa"/>
          </w:tcPr>
          <w:p w:rsidR="00FA7FE2" w:rsidRPr="00026717" w:rsidRDefault="00FA7FE2" w:rsidP="00767087">
            <w:pPr>
              <w:spacing w:after="0" w:line="240" w:lineRule="auto"/>
              <w:ind w:left="34"/>
              <w:contextualSpacing/>
            </w:pPr>
            <w:r w:rsidRPr="00026717">
              <w:t>Ταχ. Δ/νση</w:t>
            </w:r>
            <w:r w:rsidRPr="00026717">
              <w:tab/>
              <w:t>: Ανδρέα Παπανδρέου 37</w:t>
            </w:r>
          </w:p>
          <w:p w:rsidR="00FA7FE2" w:rsidRPr="00026717" w:rsidRDefault="00FA7FE2" w:rsidP="00767087">
            <w:pPr>
              <w:spacing w:after="0" w:line="240" w:lineRule="auto"/>
              <w:ind w:left="34"/>
              <w:contextualSpacing/>
            </w:pPr>
            <w:r w:rsidRPr="00026717">
              <w:t>Τ.Κ. – Πόλη</w:t>
            </w:r>
            <w:r w:rsidRPr="00026717">
              <w:tab/>
              <w:t>: 15180 – Μαρούσι</w:t>
            </w:r>
          </w:p>
          <w:p w:rsidR="00FA7FE2" w:rsidRPr="00026717" w:rsidRDefault="00FA7FE2" w:rsidP="00767087">
            <w:pPr>
              <w:spacing w:after="0" w:line="240" w:lineRule="auto"/>
              <w:ind w:left="34"/>
              <w:contextualSpacing/>
            </w:pPr>
            <w:r w:rsidRPr="00026717">
              <w:t>Ιστοσελίδα</w:t>
            </w:r>
            <w:r w:rsidRPr="00026717">
              <w:tab/>
              <w:t xml:space="preserve">: </w:t>
            </w:r>
            <w:hyperlink r:id="rId8" w:history="1">
              <w:r w:rsidR="00E94FD2" w:rsidRPr="0060016D">
                <w:rPr>
                  <w:rStyle w:val="-"/>
                  <w:lang w:val="en-US"/>
                </w:rPr>
                <w:t>http</w:t>
              </w:r>
              <w:r w:rsidR="00E94FD2" w:rsidRPr="0060016D">
                <w:rPr>
                  <w:rStyle w:val="-"/>
                </w:rPr>
                <w:t>://</w:t>
              </w:r>
              <w:r w:rsidR="00E94FD2" w:rsidRPr="0060016D">
                <w:rPr>
                  <w:rStyle w:val="-"/>
                  <w:lang w:val="en-US"/>
                </w:rPr>
                <w:t>www</w:t>
              </w:r>
              <w:r w:rsidR="00E94FD2" w:rsidRPr="0060016D">
                <w:rPr>
                  <w:rStyle w:val="-"/>
                </w:rPr>
                <w:t>.</w:t>
              </w:r>
              <w:r w:rsidR="00E94FD2" w:rsidRPr="0060016D">
                <w:rPr>
                  <w:rStyle w:val="-"/>
                  <w:lang w:val="en-US"/>
                </w:rPr>
                <w:t>minedu</w:t>
              </w:r>
              <w:r w:rsidR="00E94FD2" w:rsidRPr="0060016D">
                <w:rPr>
                  <w:rStyle w:val="-"/>
                </w:rPr>
                <w:t>.</w:t>
              </w:r>
              <w:r w:rsidR="00E94FD2" w:rsidRPr="0060016D">
                <w:rPr>
                  <w:rStyle w:val="-"/>
                  <w:lang w:val="en-US"/>
                </w:rPr>
                <w:t>gov</w:t>
              </w:r>
              <w:r w:rsidR="00E94FD2" w:rsidRPr="0060016D">
                <w:rPr>
                  <w:rStyle w:val="-"/>
                </w:rPr>
                <w:t>.</w:t>
              </w:r>
              <w:r w:rsidR="00E94FD2" w:rsidRPr="0060016D">
                <w:rPr>
                  <w:rStyle w:val="-"/>
                  <w:lang w:val="en-US"/>
                </w:rPr>
                <w:t>gr</w:t>
              </w:r>
              <w:r w:rsidR="00E94FD2" w:rsidRPr="0060016D">
                <w:rPr>
                  <w:rStyle w:val="-"/>
                </w:rPr>
                <w:t>/</w:t>
              </w:r>
            </w:hyperlink>
            <w:r w:rsidR="00E94FD2">
              <w:rPr>
                <w:rStyle w:val="-"/>
                <w:color w:val="auto"/>
                <w:u w:val="none"/>
              </w:rPr>
              <w:t xml:space="preserve"> </w:t>
            </w:r>
            <w:r w:rsidR="00CA56CD">
              <w:rPr>
                <w:rStyle w:val="-"/>
                <w:color w:val="auto"/>
                <w:u w:val="none"/>
              </w:rPr>
              <w:t xml:space="preserve"> </w:t>
            </w:r>
            <w:r w:rsidRPr="00026717">
              <w:t xml:space="preserve"> </w:t>
            </w:r>
          </w:p>
          <w:p w:rsidR="00FA7FE2" w:rsidRPr="00026717" w:rsidRDefault="00FA7FE2" w:rsidP="00767087">
            <w:pPr>
              <w:spacing w:after="0" w:line="240" w:lineRule="auto"/>
              <w:ind w:left="34"/>
              <w:contextualSpacing/>
            </w:pPr>
            <w:r w:rsidRPr="00026717">
              <w:rPr>
                <w:lang w:val="en-US"/>
              </w:rPr>
              <w:t>Email</w:t>
            </w:r>
            <w:r w:rsidRPr="00026717">
              <w:tab/>
            </w:r>
            <w:r w:rsidRPr="00026717">
              <w:tab/>
              <w:t xml:space="preserve">: </w:t>
            </w:r>
            <w:hyperlink r:id="rId9" w:history="1">
              <w:r w:rsidRPr="00026717">
                <w:rPr>
                  <w:rStyle w:val="-"/>
                  <w:lang w:val="fr-FR"/>
                </w:rPr>
                <w:t>spudonpe</w:t>
              </w:r>
              <w:r w:rsidRPr="00026717">
                <w:rPr>
                  <w:rStyle w:val="-"/>
                </w:rPr>
                <w:t>@</w:t>
              </w:r>
              <w:r w:rsidRPr="00026717">
                <w:rPr>
                  <w:rStyle w:val="-"/>
                  <w:lang w:val="fr-FR"/>
                </w:rPr>
                <w:t>minedu</w:t>
              </w:r>
              <w:r w:rsidRPr="00026717">
                <w:rPr>
                  <w:rStyle w:val="-"/>
                </w:rPr>
                <w:t>.</w:t>
              </w:r>
              <w:r w:rsidRPr="00026717">
                <w:rPr>
                  <w:rStyle w:val="-"/>
                  <w:lang w:val="en-US"/>
                </w:rPr>
                <w:t>gov</w:t>
              </w:r>
              <w:r w:rsidRPr="00026717">
                <w:rPr>
                  <w:rStyle w:val="-"/>
                </w:rPr>
                <w:t>.</w:t>
              </w:r>
              <w:r w:rsidRPr="00026717">
                <w:rPr>
                  <w:rStyle w:val="-"/>
                  <w:lang w:val="en-US"/>
                </w:rPr>
                <w:t>gr</w:t>
              </w:r>
            </w:hyperlink>
            <w:r w:rsidRPr="00026717">
              <w:t xml:space="preserve">  </w:t>
            </w:r>
          </w:p>
          <w:p w:rsidR="0067248D" w:rsidRPr="00A21481" w:rsidRDefault="00FA7FE2" w:rsidP="00EB407D">
            <w:pPr>
              <w:spacing w:after="0" w:line="240" w:lineRule="auto"/>
              <w:ind w:left="34"/>
              <w:contextualSpacing/>
            </w:pPr>
            <w:r w:rsidRPr="00026717">
              <w:t>Πληροφορίες</w:t>
            </w:r>
            <w:r w:rsidRPr="00026717">
              <w:tab/>
              <w:t>:</w:t>
            </w:r>
            <w:r w:rsidR="00026717">
              <w:t xml:space="preserve"> </w:t>
            </w:r>
            <w:proofErr w:type="spellStart"/>
            <w:r w:rsidR="00A21481">
              <w:t>Αικ</w:t>
            </w:r>
            <w:proofErr w:type="spellEnd"/>
            <w:r w:rsidR="00A21481">
              <w:t>. Γκουνέλα</w:t>
            </w:r>
          </w:p>
          <w:p w:rsidR="00026717" w:rsidRDefault="0067248D" w:rsidP="00EB407D">
            <w:pPr>
              <w:spacing w:after="0" w:line="240" w:lineRule="auto"/>
              <w:ind w:left="34"/>
              <w:contextualSpacing/>
            </w:pPr>
            <w:r>
              <w:t xml:space="preserve">                            </w:t>
            </w:r>
            <w:r w:rsidRPr="0067248D">
              <w:t xml:space="preserve">: </w:t>
            </w:r>
            <w:r w:rsidR="00A21481">
              <w:t>Ε. Κουταλέλη</w:t>
            </w:r>
          </w:p>
          <w:p w:rsidR="0067248D" w:rsidRDefault="004A6D48" w:rsidP="002C6F76">
            <w:pPr>
              <w:spacing w:after="0" w:line="240" w:lineRule="auto"/>
              <w:ind w:left="34"/>
              <w:contextualSpacing/>
            </w:pPr>
            <w:r w:rsidRPr="00026717">
              <w:t>Τηλέφωνο</w:t>
            </w:r>
            <w:r w:rsidRPr="00026717">
              <w:tab/>
              <w:t>: 210 344</w:t>
            </w:r>
            <w:r w:rsidR="00A21481">
              <w:t xml:space="preserve"> 2248</w:t>
            </w:r>
            <w:r w:rsidRPr="00026717">
              <w:t xml:space="preserve"> </w:t>
            </w:r>
          </w:p>
          <w:p w:rsidR="0067248D" w:rsidRPr="00BF37BB" w:rsidRDefault="0067248D" w:rsidP="00BF37BB">
            <w:pPr>
              <w:spacing w:after="0" w:line="240" w:lineRule="auto"/>
              <w:ind w:left="34"/>
              <w:contextualSpacing/>
            </w:pPr>
            <w:r>
              <w:t xml:space="preserve">                            </w:t>
            </w:r>
            <w:r w:rsidRPr="00A21481">
              <w:t>:</w:t>
            </w:r>
            <w:r w:rsidR="00226530">
              <w:t xml:space="preserve"> </w:t>
            </w:r>
            <w:r w:rsidR="00A21481">
              <w:t>210 344 2247</w:t>
            </w:r>
          </w:p>
        </w:tc>
        <w:tc>
          <w:tcPr>
            <w:tcW w:w="4820" w:type="dxa"/>
            <w:hideMark/>
          </w:tcPr>
          <w:p w:rsidR="00BF37BB" w:rsidRDefault="00545D53" w:rsidP="0067248D">
            <w:pPr>
              <w:tabs>
                <w:tab w:val="left" w:pos="885"/>
              </w:tabs>
              <w:spacing w:after="0"/>
              <w:rPr>
                <w:b/>
              </w:rPr>
            </w:pPr>
            <w:r w:rsidRPr="00545D53">
              <w:rPr>
                <w:b/>
              </w:rPr>
              <w:t xml:space="preserve">ΠΡΟΣ : </w:t>
            </w:r>
            <w:r w:rsidR="0067248D" w:rsidRPr="00BF37BB">
              <w:rPr>
                <w:b/>
              </w:rPr>
              <w:t xml:space="preserve">1. </w:t>
            </w:r>
            <w:r w:rsidR="0067248D">
              <w:rPr>
                <w:b/>
              </w:rPr>
              <w:t xml:space="preserve">Περιφερειακές </w:t>
            </w:r>
            <w:r w:rsidR="00BF37BB" w:rsidRPr="00BF37BB">
              <w:rPr>
                <w:b/>
              </w:rPr>
              <w:t xml:space="preserve"> </w:t>
            </w:r>
            <w:r w:rsidR="00BF37BB">
              <w:rPr>
                <w:b/>
              </w:rPr>
              <w:t>Δ/</w:t>
            </w:r>
            <w:proofErr w:type="spellStart"/>
            <w:r w:rsidR="00BF37BB">
              <w:rPr>
                <w:b/>
              </w:rPr>
              <w:t>νσεις</w:t>
            </w:r>
            <w:proofErr w:type="spellEnd"/>
            <w:r w:rsidR="00BF37BB">
              <w:rPr>
                <w:b/>
              </w:rPr>
              <w:t xml:space="preserve"> Εκπ/σης της   </w:t>
            </w:r>
          </w:p>
          <w:p w:rsidR="00BF37BB" w:rsidRDefault="00BF37BB" w:rsidP="0067248D">
            <w:pPr>
              <w:tabs>
                <w:tab w:val="left" w:pos="885"/>
              </w:tabs>
              <w:spacing w:after="0"/>
              <w:rPr>
                <w:b/>
              </w:rPr>
            </w:pPr>
            <w:r>
              <w:rPr>
                <w:b/>
              </w:rPr>
              <w:t xml:space="preserve">                   χώρας</w:t>
            </w:r>
          </w:p>
          <w:p w:rsidR="00BF37BB" w:rsidRDefault="00BF37BB" w:rsidP="0067248D">
            <w:pPr>
              <w:tabs>
                <w:tab w:val="left" w:pos="885"/>
              </w:tabs>
              <w:spacing w:after="0"/>
              <w:rPr>
                <w:b/>
              </w:rPr>
            </w:pPr>
            <w:r>
              <w:rPr>
                <w:b/>
              </w:rPr>
              <w:t xml:space="preserve">             2. Συντονιστές </w:t>
            </w:r>
            <w:proofErr w:type="spellStart"/>
            <w:r>
              <w:rPr>
                <w:b/>
              </w:rPr>
              <w:t>Εκπ</w:t>
            </w:r>
            <w:proofErr w:type="spellEnd"/>
            <w:r>
              <w:rPr>
                <w:b/>
              </w:rPr>
              <w:t xml:space="preserve">/κου Έργου Π.Ε.  </w:t>
            </w:r>
          </w:p>
          <w:p w:rsidR="00BF37BB" w:rsidRDefault="00BF37BB" w:rsidP="0067248D">
            <w:pPr>
              <w:tabs>
                <w:tab w:val="left" w:pos="885"/>
              </w:tabs>
              <w:spacing w:after="0"/>
              <w:rPr>
                <w:b/>
              </w:rPr>
            </w:pPr>
            <w:r>
              <w:rPr>
                <w:b/>
              </w:rPr>
              <w:t xml:space="preserve">                  (μέσω των Περιφερειακών Δ/</w:t>
            </w:r>
            <w:proofErr w:type="spellStart"/>
            <w:r>
              <w:rPr>
                <w:b/>
              </w:rPr>
              <w:t>νσεων</w:t>
            </w:r>
            <w:proofErr w:type="spellEnd"/>
            <w:r>
              <w:rPr>
                <w:b/>
              </w:rPr>
              <w:t xml:space="preserve"> </w:t>
            </w:r>
          </w:p>
          <w:p w:rsidR="00BF37BB" w:rsidRDefault="00BF37BB" w:rsidP="0067248D">
            <w:pPr>
              <w:tabs>
                <w:tab w:val="left" w:pos="885"/>
              </w:tabs>
              <w:spacing w:after="0"/>
              <w:rPr>
                <w:b/>
              </w:rPr>
            </w:pPr>
            <w:r>
              <w:rPr>
                <w:b/>
              </w:rPr>
              <w:t xml:space="preserve">                   Εκπ/σης)</w:t>
            </w:r>
          </w:p>
          <w:p w:rsidR="00BF37BB" w:rsidRDefault="00BF37BB" w:rsidP="0067248D">
            <w:pPr>
              <w:tabs>
                <w:tab w:val="left" w:pos="885"/>
              </w:tabs>
              <w:spacing w:after="0"/>
              <w:rPr>
                <w:b/>
              </w:rPr>
            </w:pPr>
            <w:r>
              <w:rPr>
                <w:b/>
              </w:rPr>
              <w:t xml:space="preserve">               3. Διευθύνσεις Π.Ε. της χώρας</w:t>
            </w:r>
          </w:p>
          <w:p w:rsidR="00BF37BB" w:rsidRDefault="00BF37BB" w:rsidP="0067248D">
            <w:pPr>
              <w:tabs>
                <w:tab w:val="left" w:pos="885"/>
              </w:tabs>
              <w:spacing w:after="0"/>
              <w:rPr>
                <w:b/>
              </w:rPr>
            </w:pPr>
            <w:r>
              <w:rPr>
                <w:b/>
              </w:rPr>
              <w:t xml:space="preserve">               4. Σχολικές Μονάδες Π/θμιας Εκπ/σης  </w:t>
            </w:r>
          </w:p>
          <w:p w:rsidR="007A019A" w:rsidRPr="007A019A" w:rsidRDefault="00BF37BB" w:rsidP="00BF37BB">
            <w:pPr>
              <w:tabs>
                <w:tab w:val="left" w:pos="885"/>
              </w:tabs>
              <w:spacing w:after="0"/>
              <w:rPr>
                <w:b/>
              </w:rPr>
            </w:pPr>
            <w:r>
              <w:rPr>
                <w:b/>
              </w:rPr>
              <w:t xml:space="preserve">                  της χώρας ( μέσω Δ/</w:t>
            </w:r>
            <w:proofErr w:type="spellStart"/>
            <w:r>
              <w:rPr>
                <w:b/>
              </w:rPr>
              <w:t>νσεων</w:t>
            </w:r>
            <w:proofErr w:type="spellEnd"/>
            <w:r>
              <w:rPr>
                <w:b/>
              </w:rPr>
              <w:t xml:space="preserve"> Π.Ε.)</w:t>
            </w:r>
          </w:p>
          <w:p w:rsidR="00ED6D51" w:rsidRPr="007A019A" w:rsidRDefault="00ED6D51" w:rsidP="00A9284B">
            <w:pPr>
              <w:tabs>
                <w:tab w:val="left" w:pos="885"/>
              </w:tabs>
              <w:spacing w:after="0"/>
              <w:jc w:val="both"/>
              <w:rPr>
                <w:b/>
              </w:rPr>
            </w:pPr>
          </w:p>
          <w:p w:rsidR="00280760" w:rsidRPr="00DB58E2" w:rsidRDefault="00DB58E2" w:rsidP="008E7C55">
            <w:pPr>
              <w:tabs>
                <w:tab w:val="left" w:pos="885"/>
              </w:tabs>
              <w:spacing w:after="0" w:line="240" w:lineRule="auto"/>
              <w:jc w:val="both"/>
              <w:rPr>
                <w:b/>
              </w:rPr>
            </w:pPr>
            <w:r w:rsidRPr="00DB58E2">
              <w:rPr>
                <w:b/>
              </w:rPr>
              <w:t>ΚΟΙΝ.</w:t>
            </w:r>
            <w:r w:rsidRPr="001674F7">
              <w:rPr>
                <w:b/>
              </w:rPr>
              <w:t>:</w:t>
            </w:r>
            <w:r w:rsidRPr="00DB58E2">
              <w:rPr>
                <w:b/>
              </w:rPr>
              <w:t xml:space="preserve"> Ινστιτούτο Εκπαιδευτικής Πολιτικής</w:t>
            </w:r>
          </w:p>
          <w:p w:rsidR="00DB58E2" w:rsidRPr="001674F7" w:rsidRDefault="00DB58E2" w:rsidP="008E7C55">
            <w:pPr>
              <w:tabs>
                <w:tab w:val="left" w:pos="885"/>
              </w:tabs>
              <w:spacing w:after="0" w:line="240" w:lineRule="auto"/>
              <w:jc w:val="both"/>
              <w:rPr>
                <w:b/>
                <w:u w:val="single"/>
              </w:rPr>
            </w:pPr>
            <w:r w:rsidRPr="001674F7">
              <w:rPr>
                <w:b/>
              </w:rPr>
              <w:t xml:space="preserve">                  </w:t>
            </w:r>
            <w:r w:rsidRPr="00DB58E2">
              <w:rPr>
                <w:b/>
                <w:u w:val="single"/>
                <w:lang w:val="en-US"/>
              </w:rPr>
              <w:t>info</w:t>
            </w:r>
            <w:r w:rsidRPr="001674F7">
              <w:rPr>
                <w:b/>
                <w:u w:val="single"/>
              </w:rPr>
              <w:t>@</w:t>
            </w:r>
            <w:proofErr w:type="spellStart"/>
            <w:r w:rsidRPr="00DB58E2">
              <w:rPr>
                <w:b/>
                <w:u w:val="single"/>
                <w:lang w:val="en-US"/>
              </w:rPr>
              <w:t>iep</w:t>
            </w:r>
            <w:proofErr w:type="spellEnd"/>
            <w:r w:rsidRPr="001674F7">
              <w:rPr>
                <w:b/>
                <w:u w:val="single"/>
              </w:rPr>
              <w:t>.</w:t>
            </w:r>
            <w:proofErr w:type="spellStart"/>
            <w:r w:rsidRPr="00DB58E2">
              <w:rPr>
                <w:b/>
                <w:u w:val="single"/>
                <w:lang w:val="en-US"/>
              </w:rPr>
              <w:t>edu</w:t>
            </w:r>
            <w:proofErr w:type="spellEnd"/>
            <w:r w:rsidRPr="001674F7">
              <w:rPr>
                <w:b/>
                <w:u w:val="single"/>
              </w:rPr>
              <w:t>.</w:t>
            </w:r>
            <w:r w:rsidRPr="00DB58E2">
              <w:rPr>
                <w:b/>
                <w:u w:val="single"/>
                <w:lang w:val="en-US"/>
              </w:rPr>
              <w:t>gr</w:t>
            </w:r>
          </w:p>
          <w:p w:rsidR="00BE1B14" w:rsidRPr="00DE5479" w:rsidRDefault="00545D53" w:rsidP="00D73385">
            <w:pPr>
              <w:tabs>
                <w:tab w:val="left" w:pos="885"/>
              </w:tabs>
              <w:spacing w:after="0" w:line="240" w:lineRule="auto"/>
            </w:pPr>
            <w:r w:rsidRPr="00545D53">
              <w:rPr>
                <w:b/>
              </w:rPr>
              <w:t xml:space="preserve">           </w:t>
            </w:r>
            <w:r>
              <w:rPr>
                <w:b/>
              </w:rPr>
              <w:t xml:space="preserve"> </w:t>
            </w:r>
            <w:r w:rsidRPr="00545D53">
              <w:rPr>
                <w:b/>
              </w:rPr>
              <w:t xml:space="preserve"> </w:t>
            </w:r>
            <w:r>
              <w:rPr>
                <w:b/>
              </w:rPr>
              <w:t xml:space="preserve">           </w:t>
            </w:r>
            <w:r w:rsidR="005349A2" w:rsidRPr="005349A2">
              <w:t xml:space="preserve">          </w:t>
            </w:r>
          </w:p>
        </w:tc>
      </w:tr>
    </w:tbl>
    <w:p w:rsidR="00FA7FE2" w:rsidRPr="003731F2" w:rsidRDefault="00FA7FE2" w:rsidP="00FA7FE2">
      <w:pPr>
        <w:pStyle w:val="2"/>
        <w:spacing w:after="0" w:line="240" w:lineRule="auto"/>
        <w:ind w:left="0" w:right="141"/>
        <w:jc w:val="both"/>
        <w:rPr>
          <w:b/>
          <w:sz w:val="24"/>
          <w:szCs w:val="24"/>
        </w:rPr>
      </w:pPr>
      <w:r w:rsidRPr="00E50C14">
        <w:rPr>
          <w:b/>
          <w:sz w:val="24"/>
        </w:rPr>
        <w:t>ΘΕΜΑ</w:t>
      </w:r>
      <w:r w:rsidRPr="00E50C14">
        <w:rPr>
          <w:sz w:val="24"/>
        </w:rPr>
        <w:t xml:space="preserve"> : </w:t>
      </w:r>
      <w:r w:rsidR="00EB407D" w:rsidRPr="00ED795C">
        <w:rPr>
          <w:b/>
          <w:sz w:val="24"/>
          <w:szCs w:val="24"/>
        </w:rPr>
        <w:t>«</w:t>
      </w:r>
      <w:r w:rsidR="0067248D">
        <w:rPr>
          <w:b/>
          <w:sz w:val="24"/>
          <w:szCs w:val="24"/>
        </w:rPr>
        <w:t>Οδηγίες αναφορικά με τον προγραμματισμό της εκπαιδευτικής λειτουργίας και τη διαχείριση της ύλης διαρκούσης της πανδημίας (</w:t>
      </w:r>
      <w:proofErr w:type="spellStart"/>
      <w:r w:rsidR="0067248D">
        <w:rPr>
          <w:b/>
          <w:sz w:val="24"/>
          <w:szCs w:val="24"/>
          <w:lang w:val="en-US"/>
        </w:rPr>
        <w:t>Covid</w:t>
      </w:r>
      <w:proofErr w:type="spellEnd"/>
      <w:r w:rsidR="0067248D" w:rsidRPr="0067248D">
        <w:rPr>
          <w:b/>
          <w:sz w:val="24"/>
          <w:szCs w:val="24"/>
        </w:rPr>
        <w:t>-19).</w:t>
      </w:r>
      <w:r w:rsidR="003731F2">
        <w:rPr>
          <w:b/>
          <w:sz w:val="24"/>
          <w:szCs w:val="24"/>
        </w:rPr>
        <w:t>»</w:t>
      </w:r>
    </w:p>
    <w:p w:rsidR="0067248D" w:rsidRDefault="0067248D" w:rsidP="00FA7FE2">
      <w:pPr>
        <w:pStyle w:val="2"/>
        <w:spacing w:after="0" w:line="240" w:lineRule="auto"/>
        <w:ind w:left="0" w:right="141"/>
        <w:jc w:val="both"/>
        <w:rPr>
          <w:b/>
          <w:sz w:val="24"/>
          <w:szCs w:val="24"/>
        </w:rPr>
      </w:pPr>
    </w:p>
    <w:p w:rsidR="00BF37BB" w:rsidRPr="00A619FD" w:rsidRDefault="00BF37BB" w:rsidP="00FA7FE2">
      <w:pPr>
        <w:pStyle w:val="2"/>
        <w:spacing w:after="0" w:line="240" w:lineRule="auto"/>
        <w:ind w:left="0" w:right="141"/>
        <w:jc w:val="both"/>
      </w:pPr>
      <w:proofErr w:type="spellStart"/>
      <w:r>
        <w:t>Σχετ</w:t>
      </w:r>
      <w:proofErr w:type="spellEnd"/>
      <w:r>
        <w:t xml:space="preserve">. </w:t>
      </w:r>
      <w:r w:rsidRPr="00BF37BB">
        <w:t xml:space="preserve">: </w:t>
      </w:r>
      <w:r>
        <w:t xml:space="preserve">Το </w:t>
      </w:r>
      <w:r w:rsidRPr="00A619FD">
        <w:t xml:space="preserve">με </w:t>
      </w:r>
      <w:r w:rsidR="00006786">
        <w:t xml:space="preserve">αρ. πρωτ. </w:t>
      </w:r>
      <w:r w:rsidR="00A619FD">
        <w:t xml:space="preserve"> Υ.ΠΑΙ.Θ. 38910/Δ1</w:t>
      </w:r>
      <w:r w:rsidRPr="00A619FD">
        <w:t xml:space="preserve">/06-04-2021 </w:t>
      </w:r>
      <w:proofErr w:type="spellStart"/>
      <w:r w:rsidR="00006786">
        <w:t>εισ</w:t>
      </w:r>
      <w:proofErr w:type="spellEnd"/>
      <w:r w:rsidR="00006786">
        <w:t xml:space="preserve">. </w:t>
      </w:r>
      <w:r w:rsidRPr="00A619FD">
        <w:t>έγγραφο</w:t>
      </w:r>
    </w:p>
    <w:p w:rsidR="00BF37BB" w:rsidRDefault="00BF37BB" w:rsidP="00FA7FE2">
      <w:pPr>
        <w:pStyle w:val="2"/>
        <w:spacing w:after="0" w:line="240" w:lineRule="auto"/>
        <w:ind w:left="0" w:right="141"/>
        <w:jc w:val="both"/>
      </w:pPr>
    </w:p>
    <w:p w:rsidR="00FF4586" w:rsidRPr="00DB58E2" w:rsidRDefault="00D7599E" w:rsidP="00FF4586">
      <w:pPr>
        <w:suppressAutoHyphens/>
        <w:spacing w:after="0"/>
        <w:ind w:firstLine="357"/>
        <w:jc w:val="both"/>
        <w:rPr>
          <w:rFonts w:eastAsia="Microsoft JhengHei UI" w:cs="Calibri"/>
          <w:b/>
        </w:rPr>
      </w:pPr>
      <w:r>
        <w:rPr>
          <w:rFonts w:eastAsia="Microsoft JhengHei UI" w:cs="Calibri"/>
          <w:bCs/>
        </w:rPr>
        <w:t>Σας γνωρίζουμε ότι βάσ</w:t>
      </w:r>
      <w:r w:rsidR="003731F2">
        <w:rPr>
          <w:rFonts w:eastAsia="Microsoft JhengHei UI" w:cs="Calibri"/>
          <w:bCs/>
        </w:rPr>
        <w:t>ει</w:t>
      </w:r>
      <w:r>
        <w:rPr>
          <w:rFonts w:eastAsia="Microsoft JhengHei UI" w:cs="Calibri"/>
          <w:bCs/>
        </w:rPr>
        <w:t xml:space="preserve"> της </w:t>
      </w:r>
      <w:r w:rsidR="00D24C3E">
        <w:rPr>
          <w:rFonts w:eastAsia="Microsoft JhengHei UI" w:cs="Calibri"/>
          <w:bCs/>
        </w:rPr>
        <w:t>υ</w:t>
      </w:r>
      <w:r w:rsidR="00EA02CF">
        <w:rPr>
          <w:rFonts w:eastAsia="Microsoft JhengHei UI" w:cs="Calibri"/>
          <w:bCs/>
        </w:rPr>
        <w:t>π’ αρι</w:t>
      </w:r>
      <w:r>
        <w:rPr>
          <w:rFonts w:eastAsia="Microsoft JhengHei UI" w:cs="Calibri"/>
          <w:bCs/>
        </w:rPr>
        <w:t>θ</w:t>
      </w:r>
      <w:r w:rsidR="00D24C3E">
        <w:rPr>
          <w:rFonts w:eastAsia="Microsoft JhengHei UI" w:cs="Calibri"/>
          <w:bCs/>
        </w:rPr>
        <w:t>.</w:t>
      </w:r>
      <w:r w:rsidR="00DB58E2">
        <w:rPr>
          <w:rFonts w:eastAsia="Microsoft JhengHei UI" w:cs="Calibri"/>
          <w:bCs/>
        </w:rPr>
        <w:t xml:space="preserve"> </w:t>
      </w:r>
      <w:r w:rsidR="008045A2">
        <w:rPr>
          <w:rFonts w:eastAsia="Microsoft JhengHei UI" w:cs="Calibri"/>
          <w:b/>
        </w:rPr>
        <w:t>16/01-04-2021</w:t>
      </w:r>
      <w:r>
        <w:rPr>
          <w:rFonts w:eastAsia="Microsoft JhengHei UI" w:cs="Calibri"/>
          <w:b/>
        </w:rPr>
        <w:t xml:space="preserve"> </w:t>
      </w:r>
      <w:r w:rsidR="00BA5F7F">
        <w:rPr>
          <w:rFonts w:eastAsia="Microsoft JhengHei UI" w:cs="Calibri"/>
          <w:b/>
        </w:rPr>
        <w:t>πράξης του ΙΕΠ</w:t>
      </w:r>
      <w:r w:rsidR="003731F2">
        <w:rPr>
          <w:rFonts w:eastAsia="Microsoft JhengHei UI" w:cs="Calibri"/>
          <w:b/>
        </w:rPr>
        <w:t>,</w:t>
      </w:r>
      <w:r>
        <w:rPr>
          <w:rFonts w:eastAsia="Microsoft JhengHei UI" w:cs="Calibri"/>
          <w:b/>
        </w:rPr>
        <w:t xml:space="preserve"> </w:t>
      </w:r>
      <w:r w:rsidR="00190B81">
        <w:t>για</w:t>
      </w:r>
      <w:r w:rsidRPr="00D7599E">
        <w:t xml:space="preserve"> </w:t>
      </w:r>
      <w:r w:rsidR="00190B81">
        <w:t>την οποία</w:t>
      </w:r>
      <w:r w:rsidRPr="00D7599E">
        <w:t xml:space="preserve"> </w:t>
      </w:r>
      <w:r w:rsidR="00190B81">
        <w:t>ελήφθησαν</w:t>
      </w:r>
      <w:r w:rsidRPr="00D7599E">
        <w:t xml:space="preserve"> </w:t>
      </w:r>
      <w:r w:rsidR="00190B81">
        <w:t>υπ’</w:t>
      </w:r>
      <w:r w:rsidR="00EA02CF">
        <w:t xml:space="preserve"> </w:t>
      </w:r>
      <w:r w:rsidR="00190B81">
        <w:t>όψη</w:t>
      </w:r>
      <w:r w:rsidR="00DB58E2" w:rsidRPr="00DB58E2">
        <w:t>:</w:t>
      </w:r>
    </w:p>
    <w:p w:rsidR="00FF4586" w:rsidRPr="00FF4586" w:rsidRDefault="00FF4586" w:rsidP="00FF4586">
      <w:pPr>
        <w:suppressAutoHyphens/>
        <w:spacing w:after="0"/>
        <w:jc w:val="both"/>
        <w:rPr>
          <w:rFonts w:eastAsia="Microsoft JhengHei UI" w:cs="Calibri"/>
          <w:b/>
        </w:rPr>
      </w:pPr>
      <w:r w:rsidRPr="00FF4586">
        <w:rPr>
          <w:rFonts w:eastAsia="Microsoft JhengHei UI" w:cs="Calibri"/>
          <w:b/>
        </w:rPr>
        <w:t>α. οι ιδιαίτερες συνθήκες λειτουργίας του εκπαιδευτικού έργου - τόσο σε παιδαγωγικό, διδακτικό και μαθησιακό όσο και σε ψυχοκοινωνικό επίπεδο- από τον Μάρτιο 2020 έως και σήμερα,</w:t>
      </w:r>
    </w:p>
    <w:p w:rsidR="00FF4586" w:rsidRPr="00FF4586" w:rsidRDefault="00FF4586" w:rsidP="00FF4586">
      <w:pPr>
        <w:suppressAutoHyphens/>
        <w:spacing w:after="0"/>
        <w:jc w:val="both"/>
        <w:rPr>
          <w:rFonts w:eastAsia="Microsoft JhengHei UI" w:cs="Calibri"/>
          <w:b/>
        </w:rPr>
      </w:pPr>
      <w:r w:rsidRPr="00FF4586">
        <w:rPr>
          <w:rFonts w:eastAsia="Microsoft JhengHei UI" w:cs="Calibri"/>
          <w:b/>
        </w:rPr>
        <w:t>β. τα δεδομένα που συλλέχθηκαν κατά την πρώτη φάση καταγραφής της ύλης (έως 18 Μαρτίου 2021),</w:t>
      </w:r>
    </w:p>
    <w:p w:rsidR="00FF4586" w:rsidRPr="00FF4586" w:rsidRDefault="00FF4586" w:rsidP="00FF4586">
      <w:pPr>
        <w:suppressAutoHyphens/>
        <w:spacing w:after="0"/>
        <w:jc w:val="both"/>
        <w:rPr>
          <w:rFonts w:eastAsia="Microsoft JhengHei UI" w:cs="Calibri"/>
          <w:b/>
        </w:rPr>
      </w:pPr>
      <w:r w:rsidRPr="00FF4586">
        <w:rPr>
          <w:rFonts w:eastAsia="Microsoft JhengHei UI" w:cs="Calibri"/>
          <w:b/>
        </w:rPr>
        <w:t>γ. οι οδηγίες διδασκαλίας που δόθηκαν κατά την έναρξη του τρέχοντος σχολικού έτους,</w:t>
      </w:r>
    </w:p>
    <w:p w:rsidR="00FF4586" w:rsidRPr="00FF4586" w:rsidRDefault="00042B14" w:rsidP="00FF4586">
      <w:pPr>
        <w:suppressAutoHyphens/>
        <w:spacing w:after="0"/>
        <w:jc w:val="both"/>
        <w:rPr>
          <w:rFonts w:eastAsia="Microsoft JhengHei UI" w:cs="Calibri"/>
          <w:b/>
        </w:rPr>
      </w:pPr>
      <w:r>
        <w:rPr>
          <w:rFonts w:eastAsia="Microsoft JhengHei UI" w:cs="Calibri"/>
          <w:b/>
        </w:rPr>
        <w:t xml:space="preserve">δ. </w:t>
      </w:r>
      <w:r w:rsidR="00FF4586" w:rsidRPr="00FF4586">
        <w:rPr>
          <w:rFonts w:eastAsia="Microsoft JhengHei UI" w:cs="Calibri"/>
          <w:b/>
        </w:rPr>
        <w:t>το γενικότερο εκπαιδευτικό πλαίσιο και οι κείμενες διατάξεις σχετικά με τη λειτουργία της</w:t>
      </w:r>
      <w:r w:rsidR="001674F7">
        <w:rPr>
          <w:rFonts w:eastAsia="Microsoft JhengHei UI" w:cs="Calibri"/>
          <w:b/>
        </w:rPr>
        <w:t xml:space="preserve"> πρωτοβάθμιας</w:t>
      </w:r>
      <w:r w:rsidR="00ED7D5C">
        <w:rPr>
          <w:rFonts w:eastAsia="Microsoft JhengHei UI" w:cs="Calibri"/>
          <w:b/>
        </w:rPr>
        <w:t xml:space="preserve"> εκπαίδευσης,</w:t>
      </w:r>
    </w:p>
    <w:p w:rsidR="00FF4586" w:rsidRPr="00FF4586" w:rsidRDefault="00FF4586" w:rsidP="00FF4586">
      <w:pPr>
        <w:suppressAutoHyphens/>
        <w:spacing w:after="0"/>
        <w:jc w:val="both"/>
        <w:rPr>
          <w:rFonts w:eastAsia="Microsoft JhengHei UI" w:cs="Calibri"/>
          <w:b/>
        </w:rPr>
      </w:pPr>
    </w:p>
    <w:p w:rsidR="00FF4586" w:rsidRPr="00FF4586" w:rsidRDefault="00ED7D5C" w:rsidP="00FF4586">
      <w:pPr>
        <w:suppressAutoHyphens/>
        <w:spacing w:after="0"/>
        <w:jc w:val="both"/>
        <w:rPr>
          <w:rFonts w:eastAsia="Microsoft JhengHei UI" w:cs="Calibri"/>
        </w:rPr>
      </w:pPr>
      <w:r>
        <w:rPr>
          <w:rFonts w:eastAsia="Microsoft JhengHei UI" w:cs="Calibri"/>
        </w:rPr>
        <w:t>ο</w:t>
      </w:r>
      <w:r w:rsidR="00D7599E">
        <w:rPr>
          <w:rFonts w:eastAsia="Microsoft JhengHei UI" w:cs="Calibri"/>
        </w:rPr>
        <w:t>ρ</w:t>
      </w:r>
      <w:r w:rsidR="00042B14">
        <w:rPr>
          <w:rFonts w:eastAsia="Microsoft JhengHei UI" w:cs="Calibri"/>
        </w:rPr>
        <w:t>ίζονται</w:t>
      </w:r>
      <w:r w:rsidR="001674F7">
        <w:rPr>
          <w:rFonts w:eastAsia="Microsoft JhengHei UI" w:cs="Calibri"/>
          <w:b/>
        </w:rPr>
        <w:t xml:space="preserve"> </w:t>
      </w:r>
      <w:r w:rsidR="001674F7" w:rsidRPr="001674F7">
        <w:rPr>
          <w:rFonts w:eastAsia="Microsoft JhengHei UI" w:cs="Calibri"/>
        </w:rPr>
        <w:t>ανά θεματικό άξονα</w:t>
      </w:r>
      <w:r w:rsidR="00FF4586" w:rsidRPr="001674F7">
        <w:rPr>
          <w:rFonts w:eastAsia="Microsoft JhengHei UI" w:cs="Calibri"/>
        </w:rPr>
        <w:t xml:space="preserve"> τα ακόλουθα:</w:t>
      </w:r>
      <w:r w:rsidR="00FF4586" w:rsidRPr="00FF4586">
        <w:rPr>
          <w:rFonts w:eastAsia="Microsoft JhengHei UI" w:cs="Calibri"/>
          <w:b/>
        </w:rPr>
        <w:t xml:space="preserve"> </w:t>
      </w:r>
    </w:p>
    <w:p w:rsidR="00FF4586" w:rsidRPr="00035C01" w:rsidRDefault="00FF4586" w:rsidP="00FF4586">
      <w:pPr>
        <w:numPr>
          <w:ilvl w:val="0"/>
          <w:numId w:val="8"/>
        </w:numPr>
        <w:suppressAutoHyphens/>
        <w:spacing w:after="0" w:line="360" w:lineRule="auto"/>
        <w:contextualSpacing/>
        <w:jc w:val="both"/>
        <w:rPr>
          <w:rFonts w:eastAsia="Microsoft JhengHei UI" w:cs="Calibri"/>
          <w:b/>
        </w:rPr>
      </w:pPr>
      <w:r w:rsidRPr="00035C01">
        <w:rPr>
          <w:rFonts w:eastAsia="Microsoft JhengHei UI" w:cs="Calibri"/>
          <w:b/>
        </w:rPr>
        <w:t>Ψυχοκοινωνική υποστήριξη των μαθητών/μαθητριών</w:t>
      </w:r>
    </w:p>
    <w:p w:rsidR="00FF4586" w:rsidRPr="00FF4586" w:rsidRDefault="00FF4586" w:rsidP="00FF4586">
      <w:pPr>
        <w:suppressAutoHyphens/>
        <w:spacing w:after="0"/>
        <w:ind w:firstLine="360"/>
        <w:jc w:val="both"/>
        <w:rPr>
          <w:rFonts w:eastAsia="Microsoft JhengHei UI" w:cs="Calibri"/>
        </w:rPr>
      </w:pPr>
      <w:r w:rsidRPr="00FF4586">
        <w:rPr>
          <w:rFonts w:eastAsia="Microsoft JhengHei UI" w:cs="Calibri"/>
        </w:rPr>
        <w:t xml:space="preserve">Η πολλαπλή ψυχοκοινωνική και συναισθηματική υποστήριξη των μαθητών/μαθητριών λόγω της μακράς εξέλιξης της πανδημίας Covid-19 θεωρείται σημαντική, προκειμένου να διαχειριστούν αποτελεσματικά τα νέα δεδομένα της καθημερινότητάς τους και συνεπώς να προσαρμοστούν στις ιδιαίτερες επικρατούσες συνθήκες. Επομένως, πρωταρχικός και θεμελιώδης στόχος κατά την παιδαγωγική διαδικασία είναι η αναγνώριση, η έκφραση και η διαχείριση των συναισθημάτων με στόχο την προαγωγή της ψυχικής υγείας και της ψυχικής ανθεκτικότητας στο πλαίσιο της σχολικής ζωής. Για τον σκοπό αυτό προτείνεται με την επανέναρξη της διά ζώσης διδασκαλίας να δοθεί έμφαση σε δραστηριότητες που αφορούν σε συναισθηματικές δεξιότητες αντιμετώπισης και διαχείρισης </w:t>
      </w:r>
      <w:proofErr w:type="spellStart"/>
      <w:r w:rsidRPr="00FF4586">
        <w:rPr>
          <w:rFonts w:eastAsia="Microsoft JhengHei UI" w:cs="Calibri"/>
        </w:rPr>
        <w:t>αγχογόνων</w:t>
      </w:r>
      <w:proofErr w:type="spellEnd"/>
      <w:r w:rsidRPr="00FF4586">
        <w:rPr>
          <w:rFonts w:eastAsia="Microsoft JhengHei UI" w:cs="Calibri"/>
        </w:rPr>
        <w:t xml:space="preserve"> και κρίσιμων καταστάσεων. Επίσης, είναι σημαντικό να δοθεί έμφαση σε δραστηριότητες που αφορούν την ανάπτυξη κοινωνικών δεξιοτήτων </w:t>
      </w:r>
      <w:r w:rsidRPr="00FF4586">
        <w:rPr>
          <w:rFonts w:eastAsia="Microsoft JhengHei UI" w:cs="Calibri"/>
        </w:rPr>
        <w:lastRenderedPageBreak/>
        <w:t xml:space="preserve">και την ψυχοκοινωνική ενδυνάμωση των μαθητών/μαθητριών, καθώς η επικοινωνία και η θετική αλληλεπίδραση με τα άλλα μέλη της σχολικής κοινότητας, η ικανότητα συνεργασίας, η </w:t>
      </w:r>
      <w:proofErr w:type="spellStart"/>
      <w:r w:rsidRPr="00FF4586">
        <w:rPr>
          <w:rFonts w:eastAsia="Microsoft JhengHei UI" w:cs="Calibri"/>
        </w:rPr>
        <w:t>ενσυναίσθηση</w:t>
      </w:r>
      <w:proofErr w:type="spellEnd"/>
      <w:r w:rsidRPr="00FF4586">
        <w:rPr>
          <w:rFonts w:eastAsia="Microsoft JhengHei UI" w:cs="Calibri"/>
        </w:rPr>
        <w:t xml:space="preserve">, η προσαρμοστικότητα, η ευελιξία και η ικανότητα επίλυσης κοινωνικών θεμάτων σε έναν κόσμο που συνεχώς μεταβάλλεται αποτελούν ισχυρό πυλώνα της σύγχρονης εκπαιδευτικής διαδικασίας. </w:t>
      </w:r>
    </w:p>
    <w:p w:rsidR="00FF4586" w:rsidRPr="00FF4586" w:rsidRDefault="00B1288B" w:rsidP="00FF4586">
      <w:pPr>
        <w:suppressAutoHyphens/>
        <w:spacing w:after="0"/>
        <w:ind w:firstLine="720"/>
        <w:jc w:val="both"/>
        <w:rPr>
          <w:rFonts w:eastAsia="Microsoft JhengHei UI" w:cs="Calibri"/>
        </w:rPr>
      </w:pPr>
      <w:r>
        <w:rPr>
          <w:rFonts w:eastAsia="Microsoft JhengHei UI" w:cs="Calibri"/>
        </w:rPr>
        <w:t>Ως εκ τούτων</w:t>
      </w:r>
      <w:r w:rsidR="00FF4586" w:rsidRPr="00FF4586">
        <w:rPr>
          <w:rFonts w:eastAsia="Microsoft JhengHei UI" w:cs="Calibri"/>
        </w:rPr>
        <w:t>, προτείνεται κατά τη συγκεκριμένη συγκυρία ο/η εκπαιδευτικός να λειτουργεί με την παιδαγωγική ευρύτητα και ευελιξία που διακρίνει τον ρόλο του, ενδυναμώνοντας τις κοινωνικές και ψυχοσυναισθηματικές δεξιότητες των μαθητών/μαθητριών. Σε αυτό το πλαίσιο ο/η εκπαιδευτικός καλείται, λαμβάνοντας υπόψη τα ηλικιακά και μαθησιακά χαρακτηριστικά των μαθητών/μαθητριών, καθώς και τις επικρατούσες συνθήκες στη σχολική τάξη/μονάδα και στο ευρύτερο οικογενειακό/κοινωνικό περιβάλλον των μαθητών/μαθητριών, να επιλέγει και να αξιοποιεί τις μεθόδους διδασκαλίας, μάθησης, επικοινωνίας και συνεργασίας που κρίνει κατάλληλες και σκόπιμες για τις ανάγκες των μαθητών/μαθητριών του.</w:t>
      </w:r>
    </w:p>
    <w:p w:rsidR="00FF4586" w:rsidRPr="00FF4586" w:rsidRDefault="00FF4586" w:rsidP="00FF4586">
      <w:pPr>
        <w:suppressAutoHyphens/>
        <w:spacing w:after="0"/>
        <w:ind w:firstLine="720"/>
        <w:jc w:val="both"/>
        <w:rPr>
          <w:rFonts w:eastAsia="Microsoft JhengHei UI" w:cs="Calibri"/>
        </w:rPr>
      </w:pPr>
      <w:r w:rsidRPr="00FF4586">
        <w:rPr>
          <w:rFonts w:eastAsia="Microsoft JhengHei UI" w:cs="Calibri"/>
        </w:rPr>
        <w:t xml:space="preserve">Αναλυτικότερες Οδηγίες σχετικά με την υποστήριξη της ψυχοκοινωνικής προσαρμογής των μαθητών/μαθητριών στις παρούσες συνθήκες κατά την επιστροφή στη διά ζώσης διδασκαλία εκπονήθηκαν από επιστημονική ομάδα του Εργαστηρίου Σχολικής Ψυχολογίας του Τμήματος Ψυχολογίας του ΕΚΠΑ υπό τη διεύθυνση της Καθηγήτριας Σχολικής Ψυχολογίας </w:t>
      </w:r>
      <w:proofErr w:type="spellStart"/>
      <w:r w:rsidRPr="00FF4586">
        <w:rPr>
          <w:rFonts w:eastAsia="Microsoft JhengHei UI" w:cs="Calibri"/>
        </w:rPr>
        <w:t>κας</w:t>
      </w:r>
      <w:proofErr w:type="spellEnd"/>
      <w:r w:rsidRPr="00FF4586">
        <w:rPr>
          <w:rFonts w:eastAsia="Microsoft JhengHei UI" w:cs="Calibri"/>
        </w:rPr>
        <w:t xml:space="preserve"> Χρυσής Χατζηχρήστου και επισ</w:t>
      </w:r>
      <w:r w:rsidR="00CF0866">
        <w:rPr>
          <w:rFonts w:eastAsia="Microsoft JhengHei UI" w:cs="Calibri"/>
        </w:rPr>
        <w:t>υνάπτονται</w:t>
      </w:r>
      <w:r w:rsidRPr="00FF4586">
        <w:rPr>
          <w:rFonts w:eastAsia="Microsoft JhengHei UI" w:cs="Calibri"/>
        </w:rPr>
        <w:t xml:space="preserve"> ως  </w:t>
      </w:r>
      <w:r w:rsidRPr="00FF4586">
        <w:rPr>
          <w:rFonts w:eastAsia="Microsoft JhengHei UI" w:cs="Calibri"/>
          <w:b/>
        </w:rPr>
        <w:t>Παράρτημα Ι</w:t>
      </w:r>
      <w:r w:rsidRPr="00FF4586">
        <w:rPr>
          <w:rFonts w:eastAsia="Microsoft JhengHei UI" w:cs="Calibri"/>
        </w:rPr>
        <w:t xml:space="preserve"> με θέμα </w:t>
      </w:r>
      <w:r w:rsidRPr="00FF4586">
        <w:rPr>
          <w:rFonts w:eastAsia="Microsoft JhengHei UI" w:cs="Calibri"/>
          <w:b/>
        </w:rPr>
        <w:t xml:space="preserve">«Ενισχύοντας την ψυχοκοινωνική προσαρμογή των παιδιών κατά την επιστροφή στο σχολείο στην περίοδο της πανδημίας </w:t>
      </w:r>
      <w:r w:rsidRPr="00FF4586">
        <w:rPr>
          <w:rFonts w:eastAsia="Microsoft JhengHei UI" w:cs="Calibri"/>
          <w:b/>
          <w:lang w:val="en-US"/>
        </w:rPr>
        <w:t>COVID</w:t>
      </w:r>
      <w:r w:rsidRPr="00FF4586">
        <w:rPr>
          <w:rFonts w:eastAsia="Microsoft JhengHei UI" w:cs="Calibri"/>
          <w:b/>
        </w:rPr>
        <w:t>-19»</w:t>
      </w:r>
      <w:r w:rsidRPr="00FF4586">
        <w:rPr>
          <w:rFonts w:eastAsia="Microsoft JhengHei UI" w:cs="Calibri"/>
        </w:rPr>
        <w:t>. Στο εν λόγω κείμενο δίδονται εξειδικευμένες οδηγίες για την υποστήριξη της ψυχοκοινωνικής ανάπτυξης και προσαρμογής των μαθητών/μαθητριών κατά την επιστροφή στο σχολείο, μέσω της ανάλυσης των παραμέτρων που σχετίζονται με την ψυχοκοινωνική προσαρμογή και ψυχική υγεία των μαθητών/-τριών σε περίοδο πανδημίας και της παροχής προτάσεων για δράσεις και παρεμβάσεις από την πλευρά των εκπαιδευτικών με στόχο την αποτελεσματική αντιμετώπιση της κατάστασης και την ουσιαστική βοήθεια και ψυχοκοινωνική υποστήριξη των μαθητών/μαθητριών.</w:t>
      </w:r>
    </w:p>
    <w:p w:rsidR="00FF4586" w:rsidRPr="00FF4586" w:rsidRDefault="00FF4586" w:rsidP="00FF4586">
      <w:pPr>
        <w:suppressAutoHyphens/>
        <w:spacing w:after="0"/>
        <w:jc w:val="both"/>
        <w:rPr>
          <w:rFonts w:eastAsia="Microsoft JhengHei UI" w:cs="Calibri"/>
        </w:rPr>
      </w:pPr>
    </w:p>
    <w:p w:rsidR="00FF4586" w:rsidRPr="00B17D3E" w:rsidRDefault="00FF4586" w:rsidP="00FF4586">
      <w:pPr>
        <w:numPr>
          <w:ilvl w:val="0"/>
          <w:numId w:val="8"/>
        </w:numPr>
        <w:suppressAutoHyphens/>
        <w:spacing w:after="0"/>
        <w:ind w:hanging="357"/>
        <w:contextualSpacing/>
        <w:jc w:val="both"/>
        <w:rPr>
          <w:rFonts w:eastAsia="Microsoft JhengHei UI" w:cs="Calibri"/>
          <w:b/>
        </w:rPr>
      </w:pPr>
      <w:r w:rsidRPr="00B17D3E">
        <w:rPr>
          <w:rFonts w:eastAsia="Microsoft JhengHei UI" w:cs="Calibri"/>
          <w:b/>
        </w:rPr>
        <w:t>Διάγνωση μαθησιακής κατάστασης και διαχείριση ύλης και ενδεχόμενων μαθησιακών κενών</w:t>
      </w:r>
    </w:p>
    <w:p w:rsidR="00FF4586" w:rsidRPr="00DB58E2" w:rsidRDefault="00FF4586" w:rsidP="00DB58E2">
      <w:pPr>
        <w:suppressAutoHyphens/>
        <w:ind w:left="3" w:firstLine="357"/>
        <w:jc w:val="both"/>
        <w:rPr>
          <w:rFonts w:eastAsia="Microsoft JhengHei UI" w:cs="Calibri"/>
          <w:i/>
          <w:color w:val="365F91"/>
        </w:rPr>
      </w:pPr>
      <w:r w:rsidRPr="00FF4586">
        <w:rPr>
          <w:rFonts w:eastAsia="Times New Roman"/>
        </w:rPr>
        <w:t>Η διαδικασία της επιστροφής των μαθητών/μαθητριών και των εκπαιδευτικών στη διά ζώσης λειτουργία της σχολικής τάξης διέρχεται μέσω μίας αρχικής περιόδου προσαρμογής όχι μόνο σε ψυχοκοινωνικό επίπεδο, αλλά και σε μαθησιακό/διδακτικό επίπεδο. Για τον σκοπό αυτό η συνεργασία των εκπαιδευτικών που διδάσκουν στην ίδια τάξη, η επικοινωνία και συνεννόηση μεταξύ όλων των μελών του Συλλόγου διδασκόντων/-ουσών είναι απαραίτητη προκειμένου να κερδηθεί το υπόλοιπο διάστημα του διδακτικού έτους και να λειτουργήσει ως γέφυρα για τη μετάβαση στην επόμενη σχολική χρονιά. Επιπρόσθετα, η συνεργασία των Συντονιστών/-</w:t>
      </w:r>
      <w:proofErr w:type="spellStart"/>
      <w:r w:rsidRPr="00FF4586">
        <w:rPr>
          <w:rFonts w:eastAsia="Times New Roman"/>
        </w:rPr>
        <w:t>στριών</w:t>
      </w:r>
      <w:proofErr w:type="spellEnd"/>
      <w:r w:rsidRPr="00FF4586">
        <w:rPr>
          <w:rFonts w:eastAsia="Times New Roman"/>
        </w:rPr>
        <w:t xml:space="preserve"> Εκπαιδευτικού Έργου με τις σχολικές μονάδες ευθύνης τους θα πρέπει να είναι πιο ζωντανή και άμεση από κάθε άλλη φορά. </w:t>
      </w:r>
    </w:p>
    <w:p w:rsidR="00FF4586" w:rsidRPr="00B17D3E" w:rsidRDefault="00FF4586" w:rsidP="00B17D3E">
      <w:pPr>
        <w:pStyle w:val="a8"/>
        <w:numPr>
          <w:ilvl w:val="1"/>
          <w:numId w:val="12"/>
        </w:numPr>
        <w:suppressAutoHyphens/>
        <w:spacing w:after="0"/>
        <w:jc w:val="both"/>
        <w:rPr>
          <w:rFonts w:eastAsia="Microsoft JhengHei UI" w:cs="Calibri"/>
          <w:b/>
          <w:i/>
        </w:rPr>
      </w:pPr>
      <w:r w:rsidRPr="00B17D3E">
        <w:rPr>
          <w:rFonts w:eastAsia="Microsoft JhengHei UI" w:cs="Calibri"/>
          <w:b/>
        </w:rPr>
        <w:t>Διαδικασία ενεργού εμπλοκής των μαθητών/μαθητριών, διάγνωσης αφομοίωσης &amp; ανακεφαλαίωσης της ύλης</w:t>
      </w:r>
    </w:p>
    <w:p w:rsidR="00FF4586" w:rsidRPr="00FF4586" w:rsidRDefault="00FF4586" w:rsidP="00ED7D5C">
      <w:pPr>
        <w:suppressAutoHyphens/>
        <w:ind w:left="360"/>
        <w:jc w:val="both"/>
        <w:rPr>
          <w:rFonts w:eastAsia="Microsoft JhengHei UI" w:cs="Calibri"/>
          <w:i/>
          <w:color w:val="365F91"/>
        </w:rPr>
      </w:pPr>
      <w:r w:rsidRPr="00FF4586">
        <w:rPr>
          <w:rFonts w:eastAsia="Microsoft JhengHei UI" w:cs="Calibri"/>
        </w:rPr>
        <w:t>Προκειμένου</w:t>
      </w:r>
      <w:r w:rsidR="008C648E" w:rsidRPr="008C648E">
        <w:rPr>
          <w:rFonts w:eastAsia="Microsoft JhengHei UI" w:cs="Calibri"/>
        </w:rPr>
        <w:t>,</w:t>
      </w:r>
      <w:r w:rsidR="008C648E">
        <w:rPr>
          <w:rFonts w:eastAsia="Microsoft JhengHei UI" w:cs="Calibri"/>
        </w:rPr>
        <w:t>λοιπόν,</w:t>
      </w:r>
      <w:r w:rsidR="00ED7D5C">
        <w:rPr>
          <w:rFonts w:eastAsia="Microsoft JhengHei UI" w:cs="Calibri"/>
        </w:rPr>
        <w:t xml:space="preserve"> </w:t>
      </w:r>
      <w:r w:rsidRPr="00FF4586">
        <w:rPr>
          <w:rFonts w:eastAsia="Microsoft JhengHei UI" w:cs="Calibri"/>
        </w:rPr>
        <w:t xml:space="preserve">να διαπιστωθεί η αφομοίωση της ύλης από την πλευρά των μαθητών/μαθητριών, προτείνεται κατά την έναρξη των διά ζώσης μαθημάτων, και κατά την κρίση του/της εκπαιδευτικού, να δοθεί έμφαση στα ακόλουθα: </w:t>
      </w:r>
    </w:p>
    <w:p w:rsidR="00FF4586" w:rsidRPr="00FF4586" w:rsidRDefault="00FF4586" w:rsidP="00FF4586">
      <w:pPr>
        <w:numPr>
          <w:ilvl w:val="0"/>
          <w:numId w:val="9"/>
        </w:numPr>
        <w:suppressAutoHyphens/>
        <w:spacing w:after="0"/>
        <w:ind w:hanging="357"/>
        <w:contextualSpacing/>
        <w:jc w:val="both"/>
        <w:rPr>
          <w:rFonts w:eastAsia="Microsoft JhengHei UI" w:cs="Calibri"/>
          <w:b/>
          <w:i/>
        </w:rPr>
      </w:pPr>
      <w:r w:rsidRPr="00FF4586">
        <w:rPr>
          <w:rFonts w:eastAsia="Microsoft JhengHei UI" w:cs="Calibri"/>
          <w:b/>
        </w:rPr>
        <w:t xml:space="preserve">Επιλογή, ως επί το πλείστον, δραστηριοτήτων που επικεντρώνουν και ενθαρρύνουν την </w:t>
      </w:r>
      <w:r w:rsidRPr="00FF4586">
        <w:rPr>
          <w:rFonts w:eastAsia="Microsoft JhengHei UI" w:cs="Calibri"/>
          <w:b/>
          <w:u w:val="single"/>
        </w:rPr>
        <w:t>εμπλοκή</w:t>
      </w:r>
      <w:r w:rsidRPr="00FF4586">
        <w:rPr>
          <w:rFonts w:eastAsia="Microsoft JhengHei UI" w:cs="Calibri"/>
          <w:b/>
        </w:rPr>
        <w:t xml:space="preserve"> και </w:t>
      </w:r>
      <w:r w:rsidRPr="00FF4586">
        <w:rPr>
          <w:rFonts w:eastAsia="Microsoft JhengHei UI" w:cs="Calibri"/>
          <w:b/>
          <w:u w:val="single"/>
        </w:rPr>
        <w:t>ενεργό συμμετοχή των μαθητών/μαθητριών</w:t>
      </w:r>
      <w:r w:rsidRPr="00FF4586">
        <w:rPr>
          <w:rFonts w:eastAsia="Microsoft JhengHei UI" w:cs="Calibri"/>
          <w:b/>
        </w:rPr>
        <w:t xml:space="preserve"> στη μαθησιακή διαδικασία.</w:t>
      </w:r>
    </w:p>
    <w:p w:rsidR="00FF4586" w:rsidRPr="00FF4586" w:rsidRDefault="00FF4586" w:rsidP="00FF4586">
      <w:pPr>
        <w:numPr>
          <w:ilvl w:val="0"/>
          <w:numId w:val="9"/>
        </w:numPr>
        <w:suppressAutoHyphens/>
        <w:spacing w:after="0"/>
        <w:ind w:hanging="357"/>
        <w:contextualSpacing/>
        <w:jc w:val="both"/>
        <w:rPr>
          <w:rFonts w:eastAsia="Microsoft JhengHei UI" w:cs="Calibri"/>
          <w:i/>
        </w:rPr>
      </w:pPr>
      <w:r w:rsidRPr="00FF4586">
        <w:rPr>
          <w:rFonts w:eastAsia="Microsoft JhengHei UI" w:cs="Calibri"/>
          <w:b/>
        </w:rPr>
        <w:t xml:space="preserve">Επιλογή δραστηριοτήτων που διευκολύνουν τη </w:t>
      </w:r>
      <w:r w:rsidRPr="00FF4586">
        <w:rPr>
          <w:rFonts w:eastAsia="Microsoft JhengHei UI" w:cs="Calibri"/>
          <w:b/>
          <w:u w:val="single"/>
        </w:rPr>
        <w:t>διάγνωση</w:t>
      </w:r>
      <w:r w:rsidRPr="00FF4586">
        <w:rPr>
          <w:rFonts w:eastAsia="Microsoft JhengHei UI" w:cs="Calibri"/>
          <w:b/>
        </w:rPr>
        <w:t xml:space="preserve"> της μαθησιακής κατάστασης, δηλαδή των γνώσεων και δεξιοτήτων των μαθητών/μαθητριών</w:t>
      </w:r>
      <w:r w:rsidRPr="00FF4586">
        <w:rPr>
          <w:rFonts w:eastAsia="Microsoft JhengHei UI" w:cs="Calibri"/>
        </w:rPr>
        <w:t xml:space="preserve"> </w:t>
      </w:r>
      <w:r w:rsidRPr="00FF4586">
        <w:rPr>
          <w:rFonts w:eastAsia="Microsoft JhengHei UI" w:cs="Calibri"/>
          <w:b/>
        </w:rPr>
        <w:t>καθώς και της ύπαρξης ενδεχόμενων μαθησιακών κενών.</w:t>
      </w:r>
      <w:r w:rsidRPr="00FF4586">
        <w:rPr>
          <w:rFonts w:eastAsia="Microsoft JhengHei UI" w:cs="Calibri"/>
        </w:rPr>
        <w:t xml:space="preserve"> </w:t>
      </w:r>
    </w:p>
    <w:p w:rsidR="00FF4586" w:rsidRPr="00FF4586" w:rsidRDefault="00FF4586" w:rsidP="00FF4586">
      <w:pPr>
        <w:numPr>
          <w:ilvl w:val="0"/>
          <w:numId w:val="9"/>
        </w:numPr>
        <w:suppressAutoHyphens/>
        <w:spacing w:after="0"/>
        <w:ind w:hanging="357"/>
        <w:contextualSpacing/>
        <w:jc w:val="both"/>
        <w:rPr>
          <w:rFonts w:eastAsia="Microsoft JhengHei UI" w:cs="Calibri"/>
          <w:i/>
        </w:rPr>
      </w:pPr>
      <w:r w:rsidRPr="00FF4586">
        <w:rPr>
          <w:rFonts w:eastAsia="Microsoft JhengHei UI" w:cs="Calibri"/>
          <w:b/>
        </w:rPr>
        <w:t xml:space="preserve">Επιλογή </w:t>
      </w:r>
      <w:r w:rsidRPr="00FF4586">
        <w:rPr>
          <w:rFonts w:eastAsia="Microsoft JhengHei UI" w:cs="Calibri"/>
          <w:b/>
          <w:u w:val="single"/>
        </w:rPr>
        <w:t>ανακεφαλαιωτικών δραστηριοτήτων</w:t>
      </w:r>
      <w:r w:rsidRPr="00FF4586">
        <w:rPr>
          <w:rFonts w:eastAsia="Microsoft JhengHei UI" w:cs="Calibri"/>
          <w:b/>
        </w:rPr>
        <w:t xml:space="preserve"> με ιδιαίτερη έμφαση σε κεντρικά σημεία της ύλης τα οποία αναδεικνύονται από τις οδηγίες που δόθηκαν στην αρχή της σχολικής χρονιάς</w:t>
      </w:r>
      <w:r w:rsidRPr="00FF4586">
        <w:rPr>
          <w:rFonts w:eastAsia="Microsoft JhengHei UI" w:cs="Calibri"/>
        </w:rPr>
        <w:t xml:space="preserve"> </w:t>
      </w:r>
      <w:r w:rsidRPr="00FF4586">
        <w:rPr>
          <w:rFonts w:eastAsia="Microsoft JhengHei UI" w:cs="Calibri"/>
          <w:b/>
        </w:rPr>
        <w:t xml:space="preserve">(αναφορικά με τα μαθήματα στα οποία πραγματοποιήθηκε καταγραφή της ύλης τα κεντρικά σημεία εξειδικεύονται </w:t>
      </w:r>
      <w:r w:rsidR="00EA02CF">
        <w:rPr>
          <w:rFonts w:eastAsia="Microsoft JhengHei UI" w:cs="Calibri"/>
          <w:b/>
        </w:rPr>
        <w:t>στο συνημμένο Παράρτημα ΙΙ).</w:t>
      </w:r>
    </w:p>
    <w:p w:rsidR="00FF4586" w:rsidRPr="00FF4586" w:rsidRDefault="00DB58E2" w:rsidP="00FF4586">
      <w:pPr>
        <w:suppressAutoHyphens/>
        <w:jc w:val="both"/>
        <w:rPr>
          <w:rFonts w:eastAsia="Microsoft JhengHei UI" w:cs="Calibri"/>
          <w:b/>
          <w:i/>
        </w:rPr>
      </w:pPr>
      <w:r>
        <w:rPr>
          <w:rFonts w:eastAsia="Microsoft JhengHei UI" w:cs="Calibri"/>
          <w:b/>
        </w:rPr>
        <w:lastRenderedPageBreak/>
        <w:t xml:space="preserve">     </w:t>
      </w:r>
      <w:r w:rsidR="00FF4586" w:rsidRPr="00FF4586">
        <w:rPr>
          <w:rFonts w:eastAsia="Microsoft JhengHei UI" w:cs="Calibri"/>
          <w:b/>
        </w:rPr>
        <w:t xml:space="preserve">Ιδιαίτερα, η διαδικασία της διάγνωσης υπόκειται στην κρίση του/της εκπαιδευτικού ο/η οποίος/οποία μπορεί, λαμβάνοντας υπόψη τη φυσιογνωμία της τάξης του/της και τις ανάγκες των μαθητών/μαθητριών, να επιλέξει μεταξύ εναλλακτικών μεθόδων και εργαλείων εκείνα που θεωρεί τα καταλληλότερα για τον σκοπό αυτό (π.χ. προφορικές ή γραπτές ερωτήσεις, διάλογο, ομαδικές εργασίες, ολιγόλεπτο διαγνωστικό κριτήριο (τεστ), ανακεφαλαιωτικές ασκήσεις, δραστηριότητες από τα εμπλουτισμένα σχολικά εγχειρίδια κ.ά.). Ιδιαίτερη μέριμνα θα πρέπει να ληφθεί τόσο κατά τη διαγνωστική όσο και κατά την ανακεφαλαιωτική διαδικασία για τους/τις μαθητές/μαθήτριες που το επόμενο σχολικό έτος θα μεταβούν στην επόμενη εκπαιδευτική βαθμίδα ή στην τάξη ολοκλήρωσης των εγκύκλιων σπουδών τους,  ώστε να προετοιμαστούν για τις διαδικασίες που θα κληθούν να αντιμετωπίσουν κατά το επόμενο διδακτικό έτος. </w:t>
      </w:r>
    </w:p>
    <w:p w:rsidR="00FF4586" w:rsidRPr="003D5080" w:rsidRDefault="00FF4586" w:rsidP="003D5080">
      <w:pPr>
        <w:pStyle w:val="a8"/>
        <w:numPr>
          <w:ilvl w:val="1"/>
          <w:numId w:val="12"/>
        </w:numPr>
        <w:suppressAutoHyphens/>
        <w:spacing w:after="0"/>
        <w:jc w:val="both"/>
        <w:rPr>
          <w:rFonts w:eastAsia="Microsoft JhengHei UI" w:cs="Calibri"/>
          <w:b/>
        </w:rPr>
      </w:pPr>
      <w:r w:rsidRPr="003D5080">
        <w:rPr>
          <w:rFonts w:eastAsia="Microsoft JhengHei UI" w:cs="Calibri"/>
          <w:b/>
        </w:rPr>
        <w:t xml:space="preserve">Οδηγίες για την </w:t>
      </w:r>
      <w:r w:rsidR="001F50BD" w:rsidRPr="003D5080">
        <w:rPr>
          <w:rFonts w:eastAsia="Microsoft JhengHei UI" w:cs="Calibri"/>
          <w:b/>
        </w:rPr>
        <w:t>πρωτοβάθμια</w:t>
      </w:r>
      <w:r w:rsidRPr="003D5080">
        <w:rPr>
          <w:rFonts w:eastAsia="Microsoft JhengHei UI" w:cs="Calibri"/>
          <w:b/>
        </w:rPr>
        <w:t xml:space="preserve"> εκπαίδευση – κεντρικά σημεία ύλης</w:t>
      </w:r>
    </w:p>
    <w:p w:rsidR="00FF4586" w:rsidRPr="001F50BD" w:rsidRDefault="00FF4586" w:rsidP="001F50BD">
      <w:pPr>
        <w:suppressAutoHyphens/>
        <w:spacing w:after="0"/>
        <w:ind w:firstLine="357"/>
        <w:jc w:val="both"/>
        <w:rPr>
          <w:rFonts w:cs="Calibri"/>
          <w:lang w:eastAsia="el-GR"/>
        </w:rPr>
      </w:pPr>
      <w:r w:rsidRPr="00FF4586">
        <w:rPr>
          <w:rFonts w:eastAsia="Microsoft JhengHei UI" w:cs="Calibri"/>
        </w:rPr>
        <w:t xml:space="preserve">Λαμβάνοντας υπόψη τα ανωτέρω και για την καλύτερη οργάνωση του εκπαιδευτικού έργου μέχρι τη λήξη του τρέχοντος διδακτικού έτους, δίδονται περαιτέρω οδηγίες για την πρωτοβάθμια εκπαίδευση (βλ. συνημμένο </w:t>
      </w:r>
      <w:r w:rsidRPr="00FF4586">
        <w:rPr>
          <w:rFonts w:eastAsia="Microsoft JhengHei UI" w:cs="Calibri"/>
          <w:b/>
        </w:rPr>
        <w:t>ΠΑΡΑΡΤΗΜΑ ΙΙ αναφορικά με την Προσχολική Εκπαίδευση &amp; την με αρ. πρωτ. Φ.20/25503/Δ1/04-03-2021 Υπουργική Απόφαση με θέμα «</w:t>
      </w:r>
      <w:r w:rsidRPr="00FF4586">
        <w:rPr>
          <w:rFonts w:eastAsia="Microsoft JhengHei UI" w:cs="Calibri"/>
          <w:b/>
          <w:bCs/>
        </w:rPr>
        <w:t xml:space="preserve">Πλαίσιο προτάσεων και κατευθύνσεων για την εκπαιδευτική λειτουργία και τη διαχείριση της ύλης του Δημοτικού Σχολείου διαρκούσης της πανδημίας </w:t>
      </w:r>
      <w:proofErr w:type="spellStart"/>
      <w:r w:rsidRPr="00FF4586">
        <w:rPr>
          <w:rFonts w:eastAsia="Microsoft JhengHei UI" w:cs="Calibri"/>
          <w:b/>
          <w:bCs/>
        </w:rPr>
        <w:t>Covid</w:t>
      </w:r>
      <w:proofErr w:type="spellEnd"/>
      <w:r w:rsidRPr="00FF4586">
        <w:rPr>
          <w:rFonts w:eastAsia="Microsoft JhengHei UI" w:cs="Calibri"/>
          <w:b/>
          <w:bCs/>
        </w:rPr>
        <w:t xml:space="preserve"> - 19», όπως τροποποιήθηκε και ισχύει με την με αρ. 12/11-03-2021 Πράξη του Δ.Σ. του Ι.Ε.Π.</w:t>
      </w:r>
      <w:r w:rsidR="001F50BD">
        <w:rPr>
          <w:rFonts w:eastAsia="Microsoft JhengHei UI" w:cs="Calibri"/>
        </w:rPr>
        <w:t xml:space="preserve">). </w:t>
      </w:r>
      <w:r w:rsidRPr="00FF4586">
        <w:rPr>
          <w:rFonts w:cs="Calibri"/>
          <w:lang w:eastAsia="el-GR"/>
        </w:rPr>
        <w:t>Επισημαίνεται ότι οι οδηγίες που ακολουθούν εστιάζουν σε κεντρικά σημεία της ύλης, τα οποία κρίνονται θεμελιώδη για την επιτυχή μετάβαση των μαθητών/μαθητριών στην επόμενη τάξη και ως εκ τούτου θα πρέπει να δοθεί προτεραιότητα στη διδασκαλία και την εμπέδωσή τους από τους/τις μαθητές/μαθήτριες.</w:t>
      </w:r>
    </w:p>
    <w:p w:rsidR="00BF37BB" w:rsidRPr="00BF37BB" w:rsidRDefault="00BF37BB" w:rsidP="00FA7FE2">
      <w:pPr>
        <w:pStyle w:val="2"/>
        <w:spacing w:after="0" w:line="240" w:lineRule="auto"/>
        <w:ind w:left="0" w:right="141"/>
        <w:jc w:val="both"/>
      </w:pPr>
    </w:p>
    <w:p w:rsidR="0067248D" w:rsidRDefault="001F50BD" w:rsidP="00FA7FE2">
      <w:pPr>
        <w:pStyle w:val="2"/>
        <w:spacing w:after="0" w:line="240" w:lineRule="auto"/>
        <w:ind w:left="0" w:right="141"/>
        <w:jc w:val="both"/>
        <w:rPr>
          <w:sz w:val="24"/>
          <w:szCs w:val="24"/>
        </w:rPr>
      </w:pPr>
      <w:r>
        <w:rPr>
          <w:b/>
          <w:sz w:val="24"/>
          <w:szCs w:val="24"/>
        </w:rPr>
        <w:t xml:space="preserve"> </w:t>
      </w:r>
      <w:r w:rsidRPr="001F50BD">
        <w:rPr>
          <w:sz w:val="24"/>
          <w:szCs w:val="24"/>
        </w:rPr>
        <w:t xml:space="preserve"> </w:t>
      </w:r>
      <w:r w:rsidRPr="001F50BD">
        <w:t>Παρακαλούνται οι Διευθυντές/</w:t>
      </w:r>
      <w:proofErr w:type="spellStart"/>
      <w:r w:rsidRPr="001F50BD">
        <w:t>τριες</w:t>
      </w:r>
      <w:proofErr w:type="spellEnd"/>
      <w:r w:rsidRPr="001F50BD">
        <w:t xml:space="preserve"> για την ενημέρωση των εμπλεκομένων</w:t>
      </w:r>
      <w:r w:rsidRPr="001F50BD">
        <w:rPr>
          <w:sz w:val="24"/>
          <w:szCs w:val="24"/>
        </w:rPr>
        <w:t>.</w:t>
      </w:r>
    </w:p>
    <w:p w:rsidR="001F50BD" w:rsidRPr="001F50BD" w:rsidRDefault="001F50BD" w:rsidP="00FA7FE2">
      <w:pPr>
        <w:pStyle w:val="2"/>
        <w:spacing w:after="0" w:line="240" w:lineRule="auto"/>
        <w:ind w:left="0" w:right="141"/>
        <w:jc w:val="both"/>
        <w:rPr>
          <w:sz w:val="24"/>
          <w:szCs w:val="24"/>
        </w:rPr>
      </w:pPr>
    </w:p>
    <w:p w:rsidR="003D5080" w:rsidRPr="00621FEE" w:rsidRDefault="003D5080" w:rsidP="00FA7FE2">
      <w:pPr>
        <w:pStyle w:val="2"/>
        <w:spacing w:after="0" w:line="240" w:lineRule="auto"/>
        <w:ind w:left="0" w:right="141"/>
        <w:jc w:val="both"/>
        <w:rPr>
          <w:b/>
        </w:rPr>
      </w:pPr>
      <w:bookmarkStart w:id="0" w:name="_GoBack"/>
      <w:r w:rsidRPr="00621FEE">
        <w:rPr>
          <w:b/>
        </w:rPr>
        <w:t>Επισυνάπτονται Παραρτήματα Ι,</w:t>
      </w:r>
      <w:r w:rsidRPr="00621FEE">
        <w:rPr>
          <w:b/>
          <w:lang w:val="en-US"/>
        </w:rPr>
        <w:t xml:space="preserve"> II</w:t>
      </w:r>
    </w:p>
    <w:bookmarkEnd w:id="0"/>
    <w:p w:rsidR="003D5080" w:rsidRPr="00621FEE" w:rsidRDefault="003D5080" w:rsidP="00FA7FE2">
      <w:pPr>
        <w:pStyle w:val="2"/>
        <w:spacing w:after="0" w:line="240" w:lineRule="auto"/>
        <w:ind w:left="0" w:right="141"/>
        <w:jc w:val="both"/>
        <w:rPr>
          <w:b/>
          <w:sz w:val="24"/>
          <w:szCs w:val="24"/>
        </w:rPr>
      </w:pPr>
    </w:p>
    <w:p w:rsidR="008C648E" w:rsidRPr="00621FEE" w:rsidRDefault="00621FEE" w:rsidP="00621FEE">
      <w:pPr>
        <w:widowControl w:val="0"/>
        <w:autoSpaceDE w:val="0"/>
        <w:autoSpaceDN w:val="0"/>
        <w:spacing w:after="0" w:line="240" w:lineRule="auto"/>
        <w:ind w:left="3600" w:right="634" w:firstLine="720"/>
        <w:rPr>
          <w:rFonts w:cs="Calibri"/>
          <w:b/>
          <w:sz w:val="20"/>
          <w:szCs w:val="20"/>
        </w:rPr>
      </w:pPr>
      <w:r w:rsidRPr="00621FEE">
        <w:rPr>
          <w:rFonts w:cs="Calibri"/>
          <w:b/>
          <w:sz w:val="20"/>
          <w:szCs w:val="20"/>
        </w:rPr>
        <w:t xml:space="preserve">Η ΥΦΥΠΟΥΡΓΟΣ </w:t>
      </w:r>
      <w:r w:rsidR="008C648E" w:rsidRPr="00621FEE">
        <w:rPr>
          <w:rFonts w:cs="Calibri"/>
          <w:b/>
          <w:sz w:val="20"/>
          <w:szCs w:val="20"/>
        </w:rPr>
        <w:t>ΠΑΙΔΕΙΑΣ ΚΑΙ ΘΡΗΣΚΕΥΜΑΤΩΝ</w:t>
      </w:r>
    </w:p>
    <w:p w:rsidR="008C648E" w:rsidRPr="00621FEE" w:rsidRDefault="008C648E" w:rsidP="008C648E">
      <w:pPr>
        <w:widowControl w:val="0"/>
        <w:autoSpaceDE w:val="0"/>
        <w:autoSpaceDN w:val="0"/>
        <w:spacing w:after="0" w:line="240" w:lineRule="auto"/>
        <w:ind w:right="634"/>
        <w:jc w:val="center"/>
        <w:rPr>
          <w:rFonts w:cs="Calibri"/>
          <w:b/>
          <w:sz w:val="20"/>
          <w:szCs w:val="20"/>
        </w:rPr>
      </w:pPr>
    </w:p>
    <w:p w:rsidR="008C648E" w:rsidRPr="00621FEE" w:rsidRDefault="008C648E" w:rsidP="008C648E">
      <w:pPr>
        <w:widowControl w:val="0"/>
        <w:autoSpaceDE w:val="0"/>
        <w:autoSpaceDN w:val="0"/>
        <w:spacing w:after="0" w:line="240" w:lineRule="auto"/>
        <w:ind w:right="634"/>
        <w:jc w:val="center"/>
        <w:rPr>
          <w:rFonts w:cs="Calibri"/>
          <w:b/>
          <w:sz w:val="20"/>
          <w:szCs w:val="20"/>
        </w:rPr>
      </w:pPr>
    </w:p>
    <w:p w:rsidR="008C648E" w:rsidRPr="00621FEE" w:rsidRDefault="008C648E" w:rsidP="008C648E">
      <w:pPr>
        <w:widowControl w:val="0"/>
        <w:autoSpaceDE w:val="0"/>
        <w:autoSpaceDN w:val="0"/>
        <w:spacing w:after="0" w:line="240" w:lineRule="auto"/>
        <w:ind w:right="634"/>
        <w:jc w:val="center"/>
        <w:rPr>
          <w:rFonts w:cs="Calibri"/>
          <w:b/>
          <w:sz w:val="20"/>
          <w:szCs w:val="20"/>
        </w:rPr>
      </w:pPr>
    </w:p>
    <w:p w:rsidR="008C648E" w:rsidRPr="00621FEE" w:rsidRDefault="008C648E" w:rsidP="00621FEE">
      <w:pPr>
        <w:widowControl w:val="0"/>
        <w:autoSpaceDE w:val="0"/>
        <w:autoSpaceDN w:val="0"/>
        <w:spacing w:after="0" w:line="240" w:lineRule="auto"/>
        <w:ind w:left="3600" w:right="634" w:firstLine="720"/>
        <w:jc w:val="center"/>
        <w:rPr>
          <w:rFonts w:cs="Calibri"/>
          <w:b/>
          <w:sz w:val="20"/>
          <w:szCs w:val="20"/>
        </w:rPr>
      </w:pPr>
      <w:r w:rsidRPr="00621FEE">
        <w:rPr>
          <w:rFonts w:cs="Calibri"/>
          <w:b/>
          <w:sz w:val="20"/>
          <w:szCs w:val="20"/>
        </w:rPr>
        <w:t>ΖΩΗ ΜΑΚΡΗ</w:t>
      </w:r>
    </w:p>
    <w:p w:rsidR="008C648E" w:rsidRPr="008C648E" w:rsidRDefault="008C648E" w:rsidP="008C648E">
      <w:pPr>
        <w:pStyle w:val="2"/>
        <w:spacing w:after="0" w:line="240" w:lineRule="auto"/>
        <w:ind w:left="0" w:right="141"/>
        <w:jc w:val="center"/>
        <w:rPr>
          <w:b/>
          <w:sz w:val="24"/>
          <w:szCs w:val="24"/>
        </w:rPr>
      </w:pPr>
    </w:p>
    <w:p w:rsidR="008C648E" w:rsidRPr="008C648E" w:rsidRDefault="008C648E" w:rsidP="00FA7FE2">
      <w:pPr>
        <w:pStyle w:val="2"/>
        <w:spacing w:after="0" w:line="240" w:lineRule="auto"/>
        <w:ind w:left="0" w:right="141"/>
        <w:jc w:val="both"/>
        <w:rPr>
          <w:b/>
          <w:sz w:val="24"/>
          <w:szCs w:val="24"/>
        </w:rPr>
      </w:pPr>
    </w:p>
    <w:p w:rsidR="008C648E" w:rsidRPr="008C648E" w:rsidRDefault="008C648E" w:rsidP="00FA7FE2">
      <w:pPr>
        <w:pStyle w:val="2"/>
        <w:spacing w:after="0" w:line="240" w:lineRule="auto"/>
        <w:ind w:left="0" w:right="141"/>
        <w:jc w:val="both"/>
        <w:rPr>
          <w:b/>
          <w:sz w:val="24"/>
          <w:szCs w:val="24"/>
        </w:rPr>
      </w:pPr>
    </w:p>
    <w:p w:rsidR="008C648E" w:rsidRPr="008C648E" w:rsidRDefault="008C648E" w:rsidP="00FA7FE2">
      <w:pPr>
        <w:pStyle w:val="2"/>
        <w:spacing w:after="0" w:line="240" w:lineRule="auto"/>
        <w:ind w:left="0" w:right="141"/>
        <w:jc w:val="both"/>
        <w:rPr>
          <w:b/>
          <w:sz w:val="24"/>
          <w:szCs w:val="24"/>
        </w:rPr>
      </w:pPr>
    </w:p>
    <w:p w:rsidR="00B940D3" w:rsidRPr="003E0A8A" w:rsidRDefault="003A1743" w:rsidP="003A1743">
      <w:pPr>
        <w:tabs>
          <w:tab w:val="left" w:pos="4015"/>
        </w:tabs>
        <w:spacing w:after="0" w:line="240" w:lineRule="auto"/>
        <w:jc w:val="both"/>
        <w:rPr>
          <w:b/>
          <w:bCs/>
          <w:sz w:val="20"/>
        </w:rPr>
      </w:pPr>
      <w:r>
        <w:rPr>
          <w:b/>
          <w:bCs/>
          <w:sz w:val="20"/>
        </w:rPr>
        <w:t xml:space="preserve">                             </w:t>
      </w:r>
      <w:r w:rsidR="008506F0">
        <w:rPr>
          <w:b/>
          <w:bCs/>
          <w:sz w:val="20"/>
        </w:rPr>
        <w:t xml:space="preserve">                            </w:t>
      </w:r>
      <w:r w:rsidR="00EF4068">
        <w:rPr>
          <w:b/>
          <w:bCs/>
          <w:sz w:val="20"/>
        </w:rPr>
        <w:t xml:space="preserve">      </w:t>
      </w:r>
      <w:r w:rsidR="00240011">
        <w:rPr>
          <w:b/>
          <w:bCs/>
          <w:sz w:val="20"/>
        </w:rPr>
        <w:t xml:space="preserve">        </w:t>
      </w:r>
      <w:r w:rsidR="00FB20E9">
        <w:rPr>
          <w:b/>
          <w:bCs/>
          <w:sz w:val="20"/>
        </w:rPr>
        <w:t xml:space="preserve">  </w:t>
      </w:r>
      <w:r w:rsidR="0006367C" w:rsidRPr="00AC4E23">
        <w:rPr>
          <w:b/>
          <w:bCs/>
          <w:sz w:val="20"/>
        </w:rPr>
        <w:t xml:space="preserve">                                                              </w:t>
      </w:r>
      <w:r w:rsidR="00FB20E9">
        <w:rPr>
          <w:b/>
          <w:bCs/>
          <w:sz w:val="20"/>
        </w:rPr>
        <w:t xml:space="preserve"> </w:t>
      </w:r>
    </w:p>
    <w:p w:rsidR="00901A61" w:rsidRPr="003731F2" w:rsidRDefault="008A10AD" w:rsidP="003D5080">
      <w:pPr>
        <w:tabs>
          <w:tab w:val="left" w:pos="3517"/>
          <w:tab w:val="center" w:pos="7371"/>
        </w:tabs>
        <w:spacing w:after="0" w:line="360" w:lineRule="auto"/>
        <w:contextualSpacing/>
        <w:rPr>
          <w:b/>
          <w:sz w:val="18"/>
          <w:szCs w:val="20"/>
          <w:u w:val="single"/>
        </w:rPr>
      </w:pPr>
      <w:r>
        <w:rPr>
          <w:b/>
        </w:rPr>
        <w:t xml:space="preserve">                                              </w:t>
      </w:r>
      <w:r w:rsidR="008E29A9" w:rsidRPr="006C6EE2">
        <w:rPr>
          <w:b/>
        </w:rPr>
        <w:t xml:space="preserve">          </w:t>
      </w:r>
      <w:r w:rsidR="003D5080">
        <w:rPr>
          <w:b/>
        </w:rPr>
        <w:t xml:space="preserve">            </w:t>
      </w:r>
    </w:p>
    <w:p w:rsidR="00A00370" w:rsidRPr="003731F2" w:rsidRDefault="00A00370" w:rsidP="00CA56CD">
      <w:pPr>
        <w:pStyle w:val="a3"/>
        <w:tabs>
          <w:tab w:val="left" w:pos="0"/>
        </w:tabs>
        <w:spacing w:after="0" w:line="240" w:lineRule="auto"/>
        <w:rPr>
          <w:b/>
          <w:sz w:val="18"/>
          <w:szCs w:val="20"/>
          <w:u w:val="single"/>
        </w:rPr>
      </w:pPr>
    </w:p>
    <w:p w:rsidR="00CA56CD" w:rsidRDefault="00CA56CD" w:rsidP="00CA56CD">
      <w:pPr>
        <w:pStyle w:val="a3"/>
        <w:tabs>
          <w:tab w:val="left" w:pos="0"/>
        </w:tabs>
        <w:spacing w:after="0" w:line="240" w:lineRule="auto"/>
        <w:rPr>
          <w:b/>
          <w:sz w:val="18"/>
          <w:szCs w:val="20"/>
        </w:rPr>
      </w:pPr>
      <w:r w:rsidRPr="003E0A8A">
        <w:rPr>
          <w:b/>
          <w:sz w:val="18"/>
          <w:szCs w:val="20"/>
          <w:u w:val="single"/>
        </w:rPr>
        <w:t>Εσωτερική Διανομή</w:t>
      </w:r>
      <w:r w:rsidRPr="003E0A8A">
        <w:rPr>
          <w:b/>
          <w:sz w:val="18"/>
          <w:szCs w:val="20"/>
        </w:rPr>
        <w:t>:</w:t>
      </w:r>
    </w:p>
    <w:p w:rsidR="004363B2" w:rsidRPr="004363B2" w:rsidRDefault="004363B2" w:rsidP="004363B2">
      <w:pPr>
        <w:pStyle w:val="a8"/>
        <w:numPr>
          <w:ilvl w:val="0"/>
          <w:numId w:val="10"/>
        </w:numPr>
        <w:suppressAutoHyphens/>
        <w:spacing w:after="0" w:line="240" w:lineRule="auto"/>
        <w:rPr>
          <w:rFonts w:cs="Arial"/>
          <w:sz w:val="18"/>
          <w:szCs w:val="20"/>
          <w:lang w:eastAsia="el-GR"/>
        </w:rPr>
      </w:pPr>
      <w:r w:rsidRPr="004363B2">
        <w:rPr>
          <w:rFonts w:cs="Arial"/>
          <w:sz w:val="18"/>
          <w:szCs w:val="20"/>
          <w:lang w:eastAsia="el-GR"/>
        </w:rPr>
        <w:t>Γραφείο Υπουργού</w:t>
      </w:r>
      <w:r w:rsidR="00554679">
        <w:rPr>
          <w:rFonts w:cs="Arial"/>
          <w:sz w:val="18"/>
          <w:szCs w:val="20"/>
          <w:lang w:val="en-US" w:eastAsia="el-GR"/>
        </w:rPr>
        <w:t>.</w:t>
      </w:r>
    </w:p>
    <w:p w:rsidR="004363B2" w:rsidRPr="004363B2" w:rsidRDefault="004363B2" w:rsidP="004363B2">
      <w:pPr>
        <w:numPr>
          <w:ilvl w:val="0"/>
          <w:numId w:val="10"/>
        </w:numPr>
        <w:suppressAutoHyphens/>
        <w:spacing w:after="0" w:line="240" w:lineRule="auto"/>
        <w:contextualSpacing/>
        <w:rPr>
          <w:rFonts w:cs="Arial"/>
          <w:sz w:val="18"/>
          <w:szCs w:val="20"/>
          <w:lang w:eastAsia="el-GR"/>
        </w:rPr>
      </w:pPr>
      <w:r>
        <w:rPr>
          <w:rFonts w:cs="Arial"/>
          <w:sz w:val="18"/>
          <w:szCs w:val="20"/>
          <w:lang w:eastAsia="el-GR"/>
        </w:rPr>
        <w:t>Γραφείο Υφυπουργού.</w:t>
      </w:r>
    </w:p>
    <w:p w:rsidR="004363B2" w:rsidRPr="004363B2" w:rsidRDefault="004363B2" w:rsidP="004363B2">
      <w:pPr>
        <w:numPr>
          <w:ilvl w:val="0"/>
          <w:numId w:val="10"/>
        </w:numPr>
        <w:suppressAutoHyphens/>
        <w:spacing w:after="0" w:line="240" w:lineRule="auto"/>
        <w:contextualSpacing/>
        <w:rPr>
          <w:rFonts w:cs="Arial"/>
          <w:sz w:val="18"/>
          <w:szCs w:val="20"/>
          <w:lang w:eastAsia="el-GR"/>
        </w:rPr>
      </w:pPr>
      <w:r>
        <w:rPr>
          <w:rFonts w:cs="Arial"/>
          <w:sz w:val="18"/>
          <w:szCs w:val="20"/>
          <w:lang w:eastAsia="el-GR"/>
        </w:rPr>
        <w:t>Γραφείο Γενικού Γραμματέα Π.Ε., Δ.Ε. &amp; Ειδικής Αγωγής</w:t>
      </w:r>
      <w:r w:rsidR="00554679" w:rsidRPr="00554679">
        <w:rPr>
          <w:rFonts w:cs="Arial"/>
          <w:sz w:val="18"/>
          <w:szCs w:val="20"/>
          <w:lang w:eastAsia="el-GR"/>
        </w:rPr>
        <w:t>.</w:t>
      </w:r>
    </w:p>
    <w:p w:rsidR="004363B2" w:rsidRPr="004363B2" w:rsidRDefault="004363B2" w:rsidP="004363B2">
      <w:pPr>
        <w:numPr>
          <w:ilvl w:val="0"/>
          <w:numId w:val="10"/>
        </w:numPr>
        <w:suppressAutoHyphens/>
        <w:spacing w:after="0" w:line="240" w:lineRule="auto"/>
        <w:contextualSpacing/>
        <w:rPr>
          <w:rFonts w:cs="Arial"/>
          <w:sz w:val="18"/>
          <w:szCs w:val="20"/>
          <w:lang w:eastAsia="el-GR"/>
        </w:rPr>
      </w:pPr>
      <w:r w:rsidRPr="004363B2">
        <w:rPr>
          <w:rFonts w:cs="Arial"/>
          <w:sz w:val="18"/>
          <w:szCs w:val="20"/>
          <w:lang w:eastAsia="el-GR"/>
        </w:rPr>
        <w:t>Γενική Διεύθυνση Σπουδών Π.Ε. &amp; Δ.Ε.</w:t>
      </w:r>
    </w:p>
    <w:p w:rsidR="004363B2" w:rsidRPr="004363B2" w:rsidRDefault="004363B2" w:rsidP="004363B2">
      <w:pPr>
        <w:numPr>
          <w:ilvl w:val="0"/>
          <w:numId w:val="10"/>
        </w:numPr>
        <w:suppressAutoHyphens/>
        <w:spacing w:after="0" w:line="240" w:lineRule="auto"/>
        <w:contextualSpacing/>
        <w:rPr>
          <w:rFonts w:cs="Arial"/>
          <w:sz w:val="18"/>
          <w:szCs w:val="20"/>
          <w:lang w:eastAsia="el-GR"/>
        </w:rPr>
      </w:pPr>
      <w:r w:rsidRPr="004363B2">
        <w:rPr>
          <w:rFonts w:cs="Arial"/>
          <w:sz w:val="18"/>
          <w:szCs w:val="20"/>
          <w:lang w:eastAsia="el-GR"/>
        </w:rPr>
        <w:t>Διεύθυνση Σπουδών, Προγραμμάτων &amp; Ο</w:t>
      </w:r>
      <w:r>
        <w:rPr>
          <w:rFonts w:cs="Arial"/>
          <w:sz w:val="18"/>
          <w:szCs w:val="20"/>
          <w:lang w:eastAsia="el-GR"/>
        </w:rPr>
        <w:t xml:space="preserve">ργάνωσης  Π.Ε. – Τμήμα Α’ </w:t>
      </w:r>
    </w:p>
    <w:p w:rsidR="004363B2" w:rsidRPr="004363B2" w:rsidRDefault="004363B2" w:rsidP="004363B2">
      <w:pPr>
        <w:numPr>
          <w:ilvl w:val="0"/>
          <w:numId w:val="10"/>
        </w:numPr>
        <w:suppressAutoHyphens/>
        <w:spacing w:after="0" w:line="240" w:lineRule="auto"/>
        <w:contextualSpacing/>
        <w:jc w:val="both"/>
        <w:rPr>
          <w:rFonts w:cs="Arial"/>
          <w:sz w:val="18"/>
          <w:szCs w:val="20"/>
          <w:lang w:eastAsia="el-GR"/>
        </w:rPr>
      </w:pPr>
      <w:r w:rsidRPr="004363B2">
        <w:rPr>
          <w:rFonts w:cs="Arial"/>
          <w:sz w:val="18"/>
          <w:szCs w:val="20"/>
          <w:lang w:eastAsia="el-GR"/>
        </w:rPr>
        <w:t>Διεύθυνση Ειδικής</w:t>
      </w:r>
      <w:r>
        <w:rPr>
          <w:rFonts w:cs="Arial"/>
          <w:sz w:val="18"/>
          <w:szCs w:val="20"/>
          <w:lang w:eastAsia="el-GR"/>
        </w:rPr>
        <w:t xml:space="preserve"> Αγωγής &amp; Εκπαίδευσης </w:t>
      </w:r>
      <w:r w:rsidR="00554679">
        <w:rPr>
          <w:rFonts w:cs="Arial"/>
          <w:sz w:val="18"/>
          <w:szCs w:val="20"/>
          <w:lang w:val="en-US" w:eastAsia="el-GR"/>
        </w:rPr>
        <w:t>.</w:t>
      </w:r>
    </w:p>
    <w:p w:rsidR="004363B2" w:rsidRPr="004363B2" w:rsidRDefault="004363B2" w:rsidP="004363B2">
      <w:pPr>
        <w:numPr>
          <w:ilvl w:val="0"/>
          <w:numId w:val="10"/>
        </w:numPr>
        <w:suppressAutoHyphens/>
        <w:spacing w:after="0" w:line="240" w:lineRule="auto"/>
        <w:contextualSpacing/>
        <w:jc w:val="both"/>
        <w:rPr>
          <w:rFonts w:cs="Arial"/>
          <w:sz w:val="18"/>
          <w:szCs w:val="20"/>
          <w:lang w:eastAsia="el-GR"/>
        </w:rPr>
      </w:pPr>
      <w:r w:rsidRPr="004363B2">
        <w:rPr>
          <w:rFonts w:cs="Arial"/>
          <w:sz w:val="18"/>
          <w:szCs w:val="20"/>
          <w:lang w:eastAsia="el-GR"/>
        </w:rPr>
        <w:t>Αυτοτελής Διεύθυνση Ιδιωτικής Εκπαίδευσης – Τμήμα Α’</w:t>
      </w:r>
      <w:r w:rsidRPr="004363B2">
        <w:rPr>
          <w:sz w:val="18"/>
          <w:szCs w:val="20"/>
          <w:lang w:eastAsia="el-GR"/>
        </w:rPr>
        <w:t xml:space="preserve"> </w:t>
      </w:r>
    </w:p>
    <w:p w:rsidR="004363B2" w:rsidRPr="004363B2" w:rsidRDefault="004363B2" w:rsidP="004363B2">
      <w:pPr>
        <w:numPr>
          <w:ilvl w:val="0"/>
          <w:numId w:val="10"/>
        </w:numPr>
        <w:suppressAutoHyphens/>
        <w:spacing w:after="0" w:line="240" w:lineRule="auto"/>
        <w:contextualSpacing/>
        <w:jc w:val="both"/>
        <w:rPr>
          <w:rFonts w:cs="Arial"/>
          <w:sz w:val="18"/>
          <w:szCs w:val="20"/>
          <w:lang w:eastAsia="el-GR"/>
        </w:rPr>
      </w:pPr>
      <w:r w:rsidRPr="004363B2">
        <w:rPr>
          <w:sz w:val="18"/>
          <w:szCs w:val="20"/>
          <w:lang w:eastAsia="el-GR"/>
        </w:rPr>
        <w:t>Αυτοτελές Τμήμα Πρότυπων και Πειραματικών Σχολείων</w:t>
      </w:r>
      <w:r w:rsidR="00554679" w:rsidRPr="00554679">
        <w:rPr>
          <w:sz w:val="18"/>
          <w:szCs w:val="20"/>
          <w:lang w:eastAsia="el-GR"/>
        </w:rPr>
        <w:t>.</w:t>
      </w:r>
    </w:p>
    <w:p w:rsidR="004363B2" w:rsidRPr="004363B2" w:rsidRDefault="004363B2" w:rsidP="004363B2">
      <w:pPr>
        <w:numPr>
          <w:ilvl w:val="0"/>
          <w:numId w:val="10"/>
        </w:numPr>
        <w:suppressAutoHyphens/>
        <w:spacing w:after="0" w:line="240" w:lineRule="auto"/>
        <w:contextualSpacing/>
        <w:jc w:val="both"/>
        <w:rPr>
          <w:rFonts w:cs="Arial"/>
          <w:sz w:val="18"/>
          <w:szCs w:val="20"/>
          <w:lang w:eastAsia="el-GR"/>
        </w:rPr>
      </w:pPr>
      <w:r w:rsidRPr="004363B2">
        <w:rPr>
          <w:sz w:val="18"/>
          <w:szCs w:val="20"/>
          <w:lang w:eastAsia="el-GR"/>
        </w:rPr>
        <w:t>Αυτοτελές Τμήμα Συντονισμού και Παρακολούθησης Εκπαίδευσης Προσφύγων</w:t>
      </w:r>
      <w:r w:rsidR="00554679" w:rsidRPr="00554679">
        <w:rPr>
          <w:sz w:val="18"/>
          <w:szCs w:val="20"/>
          <w:lang w:eastAsia="el-GR"/>
        </w:rPr>
        <w:t>.</w:t>
      </w:r>
    </w:p>
    <w:p w:rsidR="004363B2" w:rsidRPr="004363B2" w:rsidRDefault="004363B2" w:rsidP="004363B2">
      <w:pPr>
        <w:numPr>
          <w:ilvl w:val="0"/>
          <w:numId w:val="10"/>
        </w:numPr>
        <w:suppressAutoHyphens/>
        <w:spacing w:after="0" w:line="240" w:lineRule="auto"/>
        <w:contextualSpacing/>
        <w:jc w:val="both"/>
        <w:rPr>
          <w:rFonts w:cs="Arial"/>
          <w:sz w:val="18"/>
          <w:szCs w:val="20"/>
          <w:lang w:eastAsia="el-GR"/>
        </w:rPr>
      </w:pPr>
      <w:r w:rsidRPr="004363B2">
        <w:rPr>
          <w:sz w:val="18"/>
          <w:szCs w:val="20"/>
          <w:lang w:eastAsia="el-GR"/>
        </w:rPr>
        <w:t>Δ/νση Παιδείας Ομογενών Διαπολιτισμικής Εκπαίδευσης και Μειονοτικών Σχολείων</w:t>
      </w:r>
      <w:r w:rsidR="00554679" w:rsidRPr="00554679">
        <w:rPr>
          <w:sz w:val="18"/>
          <w:szCs w:val="20"/>
          <w:lang w:eastAsia="el-GR"/>
        </w:rPr>
        <w:t>.</w:t>
      </w:r>
    </w:p>
    <w:p w:rsidR="00712E2D" w:rsidRDefault="00712E2D" w:rsidP="00B47EDC">
      <w:pPr>
        <w:pStyle w:val="a3"/>
        <w:tabs>
          <w:tab w:val="left" w:pos="284"/>
        </w:tabs>
        <w:spacing w:after="0" w:line="240" w:lineRule="auto"/>
        <w:rPr>
          <w:b/>
          <w:sz w:val="18"/>
          <w:szCs w:val="20"/>
        </w:rPr>
      </w:pPr>
    </w:p>
    <w:p w:rsidR="009E53CA" w:rsidRPr="009E53CA" w:rsidRDefault="009E53CA" w:rsidP="009E53CA">
      <w:pPr>
        <w:tabs>
          <w:tab w:val="left" w:pos="5325"/>
        </w:tabs>
      </w:pPr>
    </w:p>
    <w:sectPr w:rsidR="009E53CA" w:rsidRPr="009E53CA" w:rsidSect="00712E2D">
      <w:pgSz w:w="11906" w:h="16838"/>
      <w:pgMar w:top="1134"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JhengHei UI">
    <w:panose1 w:val="020B0604030504040204"/>
    <w:charset w:val="88"/>
    <w:family w:val="swiss"/>
    <w:pitch w:val="variable"/>
    <w:sig w:usb0="00000087" w:usb1="288F4000" w:usb2="00000016" w:usb3="00000000" w:csb0="00100009"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1B2"/>
    <w:multiLevelType w:val="hybridMultilevel"/>
    <w:tmpl w:val="624C65FE"/>
    <w:lvl w:ilvl="0" w:tplc="979CEADA">
      <w:numFmt w:val="bullet"/>
      <w:lvlText w:val="-"/>
      <w:lvlJc w:val="left"/>
      <w:pPr>
        <w:ind w:left="720" w:hanging="360"/>
      </w:pPr>
      <w:rPr>
        <w:rFonts w:ascii="Calibri" w:eastAsia="Calibri" w:hAnsi="Calibri"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8F2A00"/>
    <w:multiLevelType w:val="hybridMultilevel"/>
    <w:tmpl w:val="F4D8B2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F195AFB"/>
    <w:multiLevelType w:val="hybridMultilevel"/>
    <w:tmpl w:val="E29C00DE"/>
    <w:lvl w:ilvl="0" w:tplc="83B8D394">
      <w:start w:val="1"/>
      <w:numFmt w:val="bullet"/>
      <w:lvlText w:val=""/>
      <w:lvlJc w:val="left"/>
      <w:pPr>
        <w:ind w:left="360" w:hanging="360"/>
      </w:pPr>
      <w:rPr>
        <w:rFonts w:ascii="Wingdings" w:hAnsi="Wingdings" w:hint="default"/>
        <w:i w:val="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nsid w:val="12353C45"/>
    <w:multiLevelType w:val="multilevel"/>
    <w:tmpl w:val="08B09B1A"/>
    <w:lvl w:ilvl="0">
      <w:start w:val="1"/>
      <w:numFmt w:val="decimal"/>
      <w:lvlText w:val="%1."/>
      <w:lvlJc w:val="left"/>
      <w:pPr>
        <w:ind w:left="360" w:hanging="360"/>
      </w:pPr>
    </w:lvl>
    <w:lvl w:ilvl="1">
      <w:start w:val="1"/>
      <w:numFmt w:val="decimal"/>
      <w:isLgl/>
      <w:lvlText w:val="%1.%2"/>
      <w:lvlJc w:val="left"/>
      <w:pPr>
        <w:ind w:left="360" w:hanging="360"/>
      </w:pPr>
      <w:rPr>
        <w:b/>
        <w:i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nsid w:val="17136035"/>
    <w:multiLevelType w:val="hybridMultilevel"/>
    <w:tmpl w:val="43FEC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433779"/>
    <w:multiLevelType w:val="hybridMultilevel"/>
    <w:tmpl w:val="C318E9D8"/>
    <w:lvl w:ilvl="0" w:tplc="F1EC9EE0">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2909C93F"/>
    <w:multiLevelType w:val="hybridMultilevel"/>
    <w:tmpl w:val="10241F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4706CB"/>
    <w:multiLevelType w:val="hybridMultilevel"/>
    <w:tmpl w:val="887208F2"/>
    <w:lvl w:ilvl="0" w:tplc="AFBA071A">
      <w:start w:val="1"/>
      <w:numFmt w:val="decimal"/>
      <w:lvlText w:val="%1."/>
      <w:lvlJc w:val="left"/>
      <w:pPr>
        <w:ind w:left="720" w:hanging="360"/>
      </w:pPr>
      <w:rPr>
        <w:rFonts w:ascii="Calibri" w:eastAsia="Calibri" w:hAnsi="Calibri" w:cs="Times New Roman"/>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04A071A"/>
    <w:multiLevelType w:val="hybridMultilevel"/>
    <w:tmpl w:val="8CFC2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FE3B443"/>
    <w:multiLevelType w:val="hybridMultilevel"/>
    <w:tmpl w:val="05DD9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3ED12ED"/>
    <w:multiLevelType w:val="multilevel"/>
    <w:tmpl w:val="746CCD5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nsid w:val="7B571431"/>
    <w:multiLevelType w:val="hybridMultilevel"/>
    <w:tmpl w:val="E9D4FA90"/>
    <w:lvl w:ilvl="0" w:tplc="116CAFBA">
      <w:start w:val="1"/>
      <w:numFmt w:val="decimal"/>
      <w:lvlText w:val="%1."/>
      <w:lvlJc w:val="left"/>
      <w:pPr>
        <w:ind w:left="426" w:hanging="360"/>
      </w:pPr>
      <w:rPr>
        <w:rFonts w:ascii="Calibri" w:eastAsia="Calibri" w:hAnsi="Calibri" w:cs="Arial"/>
      </w:rPr>
    </w:lvl>
    <w:lvl w:ilvl="1" w:tplc="04080003" w:tentative="1">
      <w:start w:val="1"/>
      <w:numFmt w:val="bullet"/>
      <w:lvlText w:val="o"/>
      <w:lvlJc w:val="left"/>
      <w:pPr>
        <w:ind w:left="1146" w:hanging="360"/>
      </w:pPr>
      <w:rPr>
        <w:rFonts w:ascii="Courier New" w:hAnsi="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hint="default"/>
      </w:rPr>
    </w:lvl>
    <w:lvl w:ilvl="8" w:tplc="04080005" w:tentative="1">
      <w:start w:val="1"/>
      <w:numFmt w:val="bullet"/>
      <w:lvlText w:val=""/>
      <w:lvlJc w:val="left"/>
      <w:pPr>
        <w:ind w:left="6186"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1"/>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E2"/>
    <w:rsid w:val="00006786"/>
    <w:rsid w:val="00013138"/>
    <w:rsid w:val="0001427C"/>
    <w:rsid w:val="00021A2C"/>
    <w:rsid w:val="00026717"/>
    <w:rsid w:val="000324CC"/>
    <w:rsid w:val="00035C01"/>
    <w:rsid w:val="00035D15"/>
    <w:rsid w:val="00035E1C"/>
    <w:rsid w:val="00042B14"/>
    <w:rsid w:val="00046726"/>
    <w:rsid w:val="0006367C"/>
    <w:rsid w:val="000736E5"/>
    <w:rsid w:val="0008632D"/>
    <w:rsid w:val="000B27C8"/>
    <w:rsid w:val="000B4564"/>
    <w:rsid w:val="000C40B9"/>
    <w:rsid w:val="000D020D"/>
    <w:rsid w:val="000D1619"/>
    <w:rsid w:val="000D2884"/>
    <w:rsid w:val="000D61D0"/>
    <w:rsid w:val="000E057F"/>
    <w:rsid w:val="000E71B5"/>
    <w:rsid w:val="000F64A7"/>
    <w:rsid w:val="00100CF7"/>
    <w:rsid w:val="00111716"/>
    <w:rsid w:val="00112C30"/>
    <w:rsid w:val="00115B25"/>
    <w:rsid w:val="00121DF5"/>
    <w:rsid w:val="00125F03"/>
    <w:rsid w:val="0015665F"/>
    <w:rsid w:val="001624BC"/>
    <w:rsid w:val="001674F7"/>
    <w:rsid w:val="00174FF6"/>
    <w:rsid w:val="00182F7E"/>
    <w:rsid w:val="001865FB"/>
    <w:rsid w:val="00190B81"/>
    <w:rsid w:val="00194C06"/>
    <w:rsid w:val="001B632C"/>
    <w:rsid w:val="001C1DBD"/>
    <w:rsid w:val="001D610F"/>
    <w:rsid w:val="001E2372"/>
    <w:rsid w:val="001E549E"/>
    <w:rsid w:val="001E5D29"/>
    <w:rsid w:val="001E7122"/>
    <w:rsid w:val="001F50BD"/>
    <w:rsid w:val="002143A0"/>
    <w:rsid w:val="0021462C"/>
    <w:rsid w:val="002160A6"/>
    <w:rsid w:val="00223C81"/>
    <w:rsid w:val="00226530"/>
    <w:rsid w:val="00240011"/>
    <w:rsid w:val="00240C50"/>
    <w:rsid w:val="00243E59"/>
    <w:rsid w:val="0026278C"/>
    <w:rsid w:val="00277C5A"/>
    <w:rsid w:val="00280760"/>
    <w:rsid w:val="00285410"/>
    <w:rsid w:val="002924B0"/>
    <w:rsid w:val="002A18FC"/>
    <w:rsid w:val="002A2A88"/>
    <w:rsid w:val="002B1A51"/>
    <w:rsid w:val="002B2C1D"/>
    <w:rsid w:val="002C3E16"/>
    <w:rsid w:val="002C6E89"/>
    <w:rsid w:val="002C6F76"/>
    <w:rsid w:val="002D2AE8"/>
    <w:rsid w:val="002F0812"/>
    <w:rsid w:val="002F4149"/>
    <w:rsid w:val="002F741D"/>
    <w:rsid w:val="00325151"/>
    <w:rsid w:val="003346B5"/>
    <w:rsid w:val="00336E3A"/>
    <w:rsid w:val="00342DDE"/>
    <w:rsid w:val="00344F8B"/>
    <w:rsid w:val="003578F2"/>
    <w:rsid w:val="003731F2"/>
    <w:rsid w:val="00376FFB"/>
    <w:rsid w:val="00383095"/>
    <w:rsid w:val="003862A7"/>
    <w:rsid w:val="003968F7"/>
    <w:rsid w:val="003A08C5"/>
    <w:rsid w:val="003A1743"/>
    <w:rsid w:val="003A4E83"/>
    <w:rsid w:val="003A7D16"/>
    <w:rsid w:val="003B442C"/>
    <w:rsid w:val="003B4693"/>
    <w:rsid w:val="003B6A11"/>
    <w:rsid w:val="003C3539"/>
    <w:rsid w:val="003D1546"/>
    <w:rsid w:val="003D4733"/>
    <w:rsid w:val="003D49FE"/>
    <w:rsid w:val="003D5080"/>
    <w:rsid w:val="003E0A8A"/>
    <w:rsid w:val="003E15D5"/>
    <w:rsid w:val="003E4D47"/>
    <w:rsid w:val="003F3132"/>
    <w:rsid w:val="003F4DED"/>
    <w:rsid w:val="003F6732"/>
    <w:rsid w:val="003F6BBD"/>
    <w:rsid w:val="004135FD"/>
    <w:rsid w:val="004142EA"/>
    <w:rsid w:val="00433680"/>
    <w:rsid w:val="004363B2"/>
    <w:rsid w:val="00441D45"/>
    <w:rsid w:val="0044464D"/>
    <w:rsid w:val="00460E68"/>
    <w:rsid w:val="004716A6"/>
    <w:rsid w:val="004836CA"/>
    <w:rsid w:val="0048443B"/>
    <w:rsid w:val="004A061A"/>
    <w:rsid w:val="004A6D48"/>
    <w:rsid w:val="004A77E4"/>
    <w:rsid w:val="004C38ED"/>
    <w:rsid w:val="004C4D31"/>
    <w:rsid w:val="004C5B11"/>
    <w:rsid w:val="004C7D15"/>
    <w:rsid w:val="004C7DCB"/>
    <w:rsid w:val="004D3D46"/>
    <w:rsid w:val="004F401F"/>
    <w:rsid w:val="0050022D"/>
    <w:rsid w:val="005111C3"/>
    <w:rsid w:val="00511901"/>
    <w:rsid w:val="005136F4"/>
    <w:rsid w:val="00517844"/>
    <w:rsid w:val="0052370A"/>
    <w:rsid w:val="0052502D"/>
    <w:rsid w:val="005349A2"/>
    <w:rsid w:val="00542DE1"/>
    <w:rsid w:val="00544F75"/>
    <w:rsid w:val="00545D53"/>
    <w:rsid w:val="00547928"/>
    <w:rsid w:val="00552629"/>
    <w:rsid w:val="00554679"/>
    <w:rsid w:val="00564B40"/>
    <w:rsid w:val="005714A4"/>
    <w:rsid w:val="00576FC1"/>
    <w:rsid w:val="005871E2"/>
    <w:rsid w:val="005A5641"/>
    <w:rsid w:val="005A7718"/>
    <w:rsid w:val="005C0050"/>
    <w:rsid w:val="005C1EC5"/>
    <w:rsid w:val="005C37C5"/>
    <w:rsid w:val="005C47BE"/>
    <w:rsid w:val="005C48E9"/>
    <w:rsid w:val="005C789A"/>
    <w:rsid w:val="005D3560"/>
    <w:rsid w:val="005D4262"/>
    <w:rsid w:val="005D66B6"/>
    <w:rsid w:val="005E4AF2"/>
    <w:rsid w:val="005E6661"/>
    <w:rsid w:val="005E7965"/>
    <w:rsid w:val="00605960"/>
    <w:rsid w:val="0061582E"/>
    <w:rsid w:val="00621FEE"/>
    <w:rsid w:val="00626BE2"/>
    <w:rsid w:val="00630E66"/>
    <w:rsid w:val="00646CB2"/>
    <w:rsid w:val="006479E3"/>
    <w:rsid w:val="006542D6"/>
    <w:rsid w:val="0066188F"/>
    <w:rsid w:val="0067248D"/>
    <w:rsid w:val="00673224"/>
    <w:rsid w:val="00680567"/>
    <w:rsid w:val="006908DA"/>
    <w:rsid w:val="006A7CC5"/>
    <w:rsid w:val="006B1D4C"/>
    <w:rsid w:val="006B5BAF"/>
    <w:rsid w:val="006C6EE2"/>
    <w:rsid w:val="006C71A6"/>
    <w:rsid w:val="006D40E7"/>
    <w:rsid w:val="006E5A2C"/>
    <w:rsid w:val="006F2D63"/>
    <w:rsid w:val="006F3712"/>
    <w:rsid w:val="006F5150"/>
    <w:rsid w:val="006F7941"/>
    <w:rsid w:val="007015A3"/>
    <w:rsid w:val="007037B9"/>
    <w:rsid w:val="00712E2D"/>
    <w:rsid w:val="00715F30"/>
    <w:rsid w:val="00726DC1"/>
    <w:rsid w:val="007402C0"/>
    <w:rsid w:val="00767087"/>
    <w:rsid w:val="00777184"/>
    <w:rsid w:val="00780783"/>
    <w:rsid w:val="0078253E"/>
    <w:rsid w:val="0078382A"/>
    <w:rsid w:val="00797F14"/>
    <w:rsid w:val="007A019A"/>
    <w:rsid w:val="007A2D3B"/>
    <w:rsid w:val="007A3F27"/>
    <w:rsid w:val="007C7DE8"/>
    <w:rsid w:val="007D0A6C"/>
    <w:rsid w:val="007D19B0"/>
    <w:rsid w:val="007D315F"/>
    <w:rsid w:val="007E45B9"/>
    <w:rsid w:val="007F1986"/>
    <w:rsid w:val="007F41B5"/>
    <w:rsid w:val="007F5FB0"/>
    <w:rsid w:val="008045A2"/>
    <w:rsid w:val="0081690E"/>
    <w:rsid w:val="008215E6"/>
    <w:rsid w:val="0082211C"/>
    <w:rsid w:val="00822233"/>
    <w:rsid w:val="008222F4"/>
    <w:rsid w:val="0082488A"/>
    <w:rsid w:val="0083240D"/>
    <w:rsid w:val="008506F0"/>
    <w:rsid w:val="00853251"/>
    <w:rsid w:val="008628E8"/>
    <w:rsid w:val="0087408C"/>
    <w:rsid w:val="00881BC9"/>
    <w:rsid w:val="00884A93"/>
    <w:rsid w:val="008973FA"/>
    <w:rsid w:val="008A10AD"/>
    <w:rsid w:val="008C648E"/>
    <w:rsid w:val="008D2D8E"/>
    <w:rsid w:val="008D5A13"/>
    <w:rsid w:val="008E292C"/>
    <w:rsid w:val="008E29A9"/>
    <w:rsid w:val="008E411F"/>
    <w:rsid w:val="008E7C55"/>
    <w:rsid w:val="00901A61"/>
    <w:rsid w:val="00907E8F"/>
    <w:rsid w:val="00925AB7"/>
    <w:rsid w:val="0094145C"/>
    <w:rsid w:val="00947D6E"/>
    <w:rsid w:val="0095592A"/>
    <w:rsid w:val="00961609"/>
    <w:rsid w:val="00977F30"/>
    <w:rsid w:val="009864E0"/>
    <w:rsid w:val="009919C2"/>
    <w:rsid w:val="00996E15"/>
    <w:rsid w:val="009B1EAC"/>
    <w:rsid w:val="009C1284"/>
    <w:rsid w:val="009C78E3"/>
    <w:rsid w:val="009D6209"/>
    <w:rsid w:val="009E107C"/>
    <w:rsid w:val="009E53CA"/>
    <w:rsid w:val="009E7DF5"/>
    <w:rsid w:val="009F160B"/>
    <w:rsid w:val="009F30B5"/>
    <w:rsid w:val="009F6B10"/>
    <w:rsid w:val="00A00370"/>
    <w:rsid w:val="00A115BA"/>
    <w:rsid w:val="00A21481"/>
    <w:rsid w:val="00A237E3"/>
    <w:rsid w:val="00A25AE1"/>
    <w:rsid w:val="00A31D7E"/>
    <w:rsid w:val="00A36834"/>
    <w:rsid w:val="00A41F04"/>
    <w:rsid w:val="00A47BB9"/>
    <w:rsid w:val="00A52789"/>
    <w:rsid w:val="00A543C3"/>
    <w:rsid w:val="00A6158A"/>
    <w:rsid w:val="00A619FD"/>
    <w:rsid w:val="00A72CA0"/>
    <w:rsid w:val="00A738BF"/>
    <w:rsid w:val="00A7678E"/>
    <w:rsid w:val="00A76A8B"/>
    <w:rsid w:val="00A77EB6"/>
    <w:rsid w:val="00A9284B"/>
    <w:rsid w:val="00A93991"/>
    <w:rsid w:val="00AA478B"/>
    <w:rsid w:val="00AB164D"/>
    <w:rsid w:val="00AC440A"/>
    <w:rsid w:val="00AC4E23"/>
    <w:rsid w:val="00AD76E1"/>
    <w:rsid w:val="00AE6425"/>
    <w:rsid w:val="00AF0ACB"/>
    <w:rsid w:val="00AF3D1D"/>
    <w:rsid w:val="00B1288B"/>
    <w:rsid w:val="00B17D3E"/>
    <w:rsid w:val="00B34637"/>
    <w:rsid w:val="00B47EDC"/>
    <w:rsid w:val="00B6315A"/>
    <w:rsid w:val="00B75B82"/>
    <w:rsid w:val="00B763C7"/>
    <w:rsid w:val="00B8142B"/>
    <w:rsid w:val="00B8212B"/>
    <w:rsid w:val="00B86D46"/>
    <w:rsid w:val="00B940D3"/>
    <w:rsid w:val="00B94801"/>
    <w:rsid w:val="00B949E8"/>
    <w:rsid w:val="00B94A06"/>
    <w:rsid w:val="00B9763E"/>
    <w:rsid w:val="00BA2B49"/>
    <w:rsid w:val="00BA3A88"/>
    <w:rsid w:val="00BA5F7F"/>
    <w:rsid w:val="00BA656C"/>
    <w:rsid w:val="00BB7BA0"/>
    <w:rsid w:val="00BC4D3B"/>
    <w:rsid w:val="00BE067A"/>
    <w:rsid w:val="00BE1B14"/>
    <w:rsid w:val="00BF37BB"/>
    <w:rsid w:val="00C01B11"/>
    <w:rsid w:val="00C03BA3"/>
    <w:rsid w:val="00C10F96"/>
    <w:rsid w:val="00C11FBC"/>
    <w:rsid w:val="00C1293A"/>
    <w:rsid w:val="00C21421"/>
    <w:rsid w:val="00C41BCB"/>
    <w:rsid w:val="00C43DC5"/>
    <w:rsid w:val="00C639B7"/>
    <w:rsid w:val="00C70B3D"/>
    <w:rsid w:val="00C733FC"/>
    <w:rsid w:val="00C74D69"/>
    <w:rsid w:val="00C80ED8"/>
    <w:rsid w:val="00C84F9E"/>
    <w:rsid w:val="00C85B07"/>
    <w:rsid w:val="00C96463"/>
    <w:rsid w:val="00CA2833"/>
    <w:rsid w:val="00CA56CD"/>
    <w:rsid w:val="00CB45E4"/>
    <w:rsid w:val="00CC25ED"/>
    <w:rsid w:val="00CC3A34"/>
    <w:rsid w:val="00CD76FE"/>
    <w:rsid w:val="00CF0866"/>
    <w:rsid w:val="00CF2576"/>
    <w:rsid w:val="00CF6E8C"/>
    <w:rsid w:val="00CF7490"/>
    <w:rsid w:val="00D028E0"/>
    <w:rsid w:val="00D24C3E"/>
    <w:rsid w:val="00D630AA"/>
    <w:rsid w:val="00D73385"/>
    <w:rsid w:val="00D74743"/>
    <w:rsid w:val="00D758F7"/>
    <w:rsid w:val="00D7599E"/>
    <w:rsid w:val="00D76C2E"/>
    <w:rsid w:val="00D84398"/>
    <w:rsid w:val="00D93027"/>
    <w:rsid w:val="00D95E19"/>
    <w:rsid w:val="00DB3D6E"/>
    <w:rsid w:val="00DB53F4"/>
    <w:rsid w:val="00DB58E2"/>
    <w:rsid w:val="00DC0259"/>
    <w:rsid w:val="00DC6A1A"/>
    <w:rsid w:val="00DE5186"/>
    <w:rsid w:val="00DE5479"/>
    <w:rsid w:val="00DE77C0"/>
    <w:rsid w:val="00DE7EE0"/>
    <w:rsid w:val="00E04E37"/>
    <w:rsid w:val="00E14BEF"/>
    <w:rsid w:val="00E31C2B"/>
    <w:rsid w:val="00E400C7"/>
    <w:rsid w:val="00E50C14"/>
    <w:rsid w:val="00E53224"/>
    <w:rsid w:val="00E54E6D"/>
    <w:rsid w:val="00E55E41"/>
    <w:rsid w:val="00E66BB8"/>
    <w:rsid w:val="00E83136"/>
    <w:rsid w:val="00E94FD2"/>
    <w:rsid w:val="00EA02CF"/>
    <w:rsid w:val="00EB407D"/>
    <w:rsid w:val="00EC22F5"/>
    <w:rsid w:val="00ED1C83"/>
    <w:rsid w:val="00ED2B0C"/>
    <w:rsid w:val="00ED6D51"/>
    <w:rsid w:val="00ED73E1"/>
    <w:rsid w:val="00ED795C"/>
    <w:rsid w:val="00ED7B2F"/>
    <w:rsid w:val="00ED7D5C"/>
    <w:rsid w:val="00EF0BA2"/>
    <w:rsid w:val="00EF4068"/>
    <w:rsid w:val="00F02121"/>
    <w:rsid w:val="00F10817"/>
    <w:rsid w:val="00F11A3F"/>
    <w:rsid w:val="00F13C23"/>
    <w:rsid w:val="00F42504"/>
    <w:rsid w:val="00F479EE"/>
    <w:rsid w:val="00F554B1"/>
    <w:rsid w:val="00F65BCF"/>
    <w:rsid w:val="00FA4FBD"/>
    <w:rsid w:val="00FA7FE2"/>
    <w:rsid w:val="00FB20E9"/>
    <w:rsid w:val="00FB5FAA"/>
    <w:rsid w:val="00FC428E"/>
    <w:rsid w:val="00FD6C32"/>
    <w:rsid w:val="00FE73BA"/>
    <w:rsid w:val="00FF0A19"/>
    <w:rsid w:val="00FF4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F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FA7FE2"/>
    <w:rPr>
      <w:color w:val="0000FF"/>
      <w:u w:val="single"/>
    </w:rPr>
  </w:style>
  <w:style w:type="paragraph" w:styleId="a3">
    <w:name w:val="header"/>
    <w:basedOn w:val="a"/>
    <w:link w:val="Char"/>
    <w:unhideWhenUsed/>
    <w:rsid w:val="00FA7FE2"/>
    <w:pPr>
      <w:tabs>
        <w:tab w:val="center" w:pos="4153"/>
        <w:tab w:val="right" w:pos="8306"/>
      </w:tabs>
    </w:pPr>
  </w:style>
  <w:style w:type="character" w:customStyle="1" w:styleId="Char">
    <w:name w:val="Κεφαλίδα Char"/>
    <w:basedOn w:val="a0"/>
    <w:link w:val="a3"/>
    <w:rsid w:val="00FA7FE2"/>
    <w:rPr>
      <w:rFonts w:ascii="Calibri" w:eastAsia="Calibri" w:hAnsi="Calibri" w:cs="Times New Roman"/>
    </w:rPr>
  </w:style>
  <w:style w:type="paragraph" w:styleId="2">
    <w:name w:val="Body Text Indent 2"/>
    <w:basedOn w:val="a"/>
    <w:link w:val="2Char"/>
    <w:unhideWhenUsed/>
    <w:rsid w:val="00FA7FE2"/>
    <w:pPr>
      <w:spacing w:after="120" w:line="480" w:lineRule="auto"/>
      <w:ind w:left="283"/>
    </w:pPr>
  </w:style>
  <w:style w:type="character" w:customStyle="1" w:styleId="2Char">
    <w:name w:val="Σώμα κείμενου με εσοχή 2 Char"/>
    <w:basedOn w:val="a0"/>
    <w:link w:val="2"/>
    <w:rsid w:val="00FA7FE2"/>
    <w:rPr>
      <w:rFonts w:ascii="Calibri" w:eastAsia="Calibri" w:hAnsi="Calibri" w:cs="Times New Roman"/>
    </w:rPr>
  </w:style>
  <w:style w:type="paragraph" w:styleId="a4">
    <w:name w:val="Balloon Text"/>
    <w:basedOn w:val="a"/>
    <w:link w:val="Char0"/>
    <w:uiPriority w:val="99"/>
    <w:semiHidden/>
    <w:unhideWhenUsed/>
    <w:rsid w:val="00FA7FE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A7FE2"/>
    <w:rPr>
      <w:rFonts w:ascii="Tahoma" w:eastAsia="Calibri" w:hAnsi="Tahoma" w:cs="Tahoma"/>
      <w:sz w:val="16"/>
      <w:szCs w:val="16"/>
    </w:rPr>
  </w:style>
  <w:style w:type="character" w:styleId="a5">
    <w:name w:val="annotation reference"/>
    <w:basedOn w:val="a0"/>
    <w:uiPriority w:val="99"/>
    <w:semiHidden/>
    <w:unhideWhenUsed/>
    <w:rsid w:val="00A543C3"/>
    <w:rPr>
      <w:sz w:val="16"/>
      <w:szCs w:val="16"/>
    </w:rPr>
  </w:style>
  <w:style w:type="paragraph" w:styleId="a6">
    <w:name w:val="annotation text"/>
    <w:basedOn w:val="a"/>
    <w:link w:val="Char1"/>
    <w:uiPriority w:val="99"/>
    <w:semiHidden/>
    <w:unhideWhenUsed/>
    <w:rsid w:val="00A543C3"/>
    <w:pPr>
      <w:spacing w:line="240" w:lineRule="auto"/>
    </w:pPr>
    <w:rPr>
      <w:sz w:val="20"/>
      <w:szCs w:val="20"/>
    </w:rPr>
  </w:style>
  <w:style w:type="character" w:customStyle="1" w:styleId="Char1">
    <w:name w:val="Κείμενο σχολίου Char"/>
    <w:basedOn w:val="a0"/>
    <w:link w:val="a6"/>
    <w:uiPriority w:val="99"/>
    <w:semiHidden/>
    <w:rsid w:val="00A543C3"/>
    <w:rPr>
      <w:rFonts w:ascii="Calibri" w:eastAsia="Calibri" w:hAnsi="Calibri" w:cs="Times New Roman"/>
      <w:sz w:val="20"/>
      <w:szCs w:val="20"/>
    </w:rPr>
  </w:style>
  <w:style w:type="paragraph" w:styleId="a7">
    <w:name w:val="annotation subject"/>
    <w:basedOn w:val="a6"/>
    <w:next w:val="a6"/>
    <w:link w:val="Char2"/>
    <w:uiPriority w:val="99"/>
    <w:semiHidden/>
    <w:unhideWhenUsed/>
    <w:rsid w:val="00A543C3"/>
    <w:rPr>
      <w:b/>
      <w:bCs/>
    </w:rPr>
  </w:style>
  <w:style w:type="character" w:customStyle="1" w:styleId="Char2">
    <w:name w:val="Θέμα σχολίου Char"/>
    <w:basedOn w:val="Char1"/>
    <w:link w:val="a7"/>
    <w:uiPriority w:val="99"/>
    <w:semiHidden/>
    <w:rsid w:val="00A543C3"/>
    <w:rPr>
      <w:rFonts w:ascii="Calibri" w:eastAsia="Calibri" w:hAnsi="Calibri" w:cs="Times New Roman"/>
      <w:b/>
      <w:bCs/>
      <w:sz w:val="20"/>
      <w:szCs w:val="20"/>
    </w:rPr>
  </w:style>
  <w:style w:type="paragraph" w:styleId="a8">
    <w:name w:val="List Paragraph"/>
    <w:basedOn w:val="a"/>
    <w:uiPriority w:val="34"/>
    <w:qFormat/>
    <w:rsid w:val="002B1A51"/>
    <w:pPr>
      <w:ind w:left="720"/>
      <w:contextualSpacing/>
    </w:pPr>
  </w:style>
  <w:style w:type="paragraph" w:customStyle="1" w:styleId="Default">
    <w:name w:val="Default"/>
    <w:rsid w:val="004142EA"/>
    <w:pPr>
      <w:autoSpaceDE w:val="0"/>
      <w:autoSpaceDN w:val="0"/>
      <w:adjustRightInd w:val="0"/>
      <w:spacing w:after="0" w:line="240" w:lineRule="auto"/>
    </w:pPr>
    <w:rPr>
      <w:rFonts w:ascii="Calibri" w:hAnsi="Calibri" w:cs="Calibri"/>
      <w:color w:val="000000"/>
      <w:sz w:val="24"/>
      <w:szCs w:val="24"/>
    </w:rPr>
  </w:style>
  <w:style w:type="paragraph" w:styleId="a9">
    <w:name w:val="Body Text"/>
    <w:basedOn w:val="a"/>
    <w:link w:val="Char3"/>
    <w:uiPriority w:val="99"/>
    <w:semiHidden/>
    <w:unhideWhenUsed/>
    <w:rsid w:val="00901A61"/>
    <w:pPr>
      <w:spacing w:after="120"/>
    </w:pPr>
  </w:style>
  <w:style w:type="character" w:customStyle="1" w:styleId="Char3">
    <w:name w:val="Σώμα κειμένου Char"/>
    <w:basedOn w:val="a0"/>
    <w:link w:val="a9"/>
    <w:uiPriority w:val="99"/>
    <w:semiHidden/>
    <w:rsid w:val="00901A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F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FA7FE2"/>
    <w:rPr>
      <w:color w:val="0000FF"/>
      <w:u w:val="single"/>
    </w:rPr>
  </w:style>
  <w:style w:type="paragraph" w:styleId="a3">
    <w:name w:val="header"/>
    <w:basedOn w:val="a"/>
    <w:link w:val="Char"/>
    <w:unhideWhenUsed/>
    <w:rsid w:val="00FA7FE2"/>
    <w:pPr>
      <w:tabs>
        <w:tab w:val="center" w:pos="4153"/>
        <w:tab w:val="right" w:pos="8306"/>
      </w:tabs>
    </w:pPr>
  </w:style>
  <w:style w:type="character" w:customStyle="1" w:styleId="Char">
    <w:name w:val="Κεφαλίδα Char"/>
    <w:basedOn w:val="a0"/>
    <w:link w:val="a3"/>
    <w:rsid w:val="00FA7FE2"/>
    <w:rPr>
      <w:rFonts w:ascii="Calibri" w:eastAsia="Calibri" w:hAnsi="Calibri" w:cs="Times New Roman"/>
    </w:rPr>
  </w:style>
  <w:style w:type="paragraph" w:styleId="2">
    <w:name w:val="Body Text Indent 2"/>
    <w:basedOn w:val="a"/>
    <w:link w:val="2Char"/>
    <w:unhideWhenUsed/>
    <w:rsid w:val="00FA7FE2"/>
    <w:pPr>
      <w:spacing w:after="120" w:line="480" w:lineRule="auto"/>
      <w:ind w:left="283"/>
    </w:pPr>
  </w:style>
  <w:style w:type="character" w:customStyle="1" w:styleId="2Char">
    <w:name w:val="Σώμα κείμενου με εσοχή 2 Char"/>
    <w:basedOn w:val="a0"/>
    <w:link w:val="2"/>
    <w:rsid w:val="00FA7FE2"/>
    <w:rPr>
      <w:rFonts w:ascii="Calibri" w:eastAsia="Calibri" w:hAnsi="Calibri" w:cs="Times New Roman"/>
    </w:rPr>
  </w:style>
  <w:style w:type="paragraph" w:styleId="a4">
    <w:name w:val="Balloon Text"/>
    <w:basedOn w:val="a"/>
    <w:link w:val="Char0"/>
    <w:uiPriority w:val="99"/>
    <w:semiHidden/>
    <w:unhideWhenUsed/>
    <w:rsid w:val="00FA7FE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A7FE2"/>
    <w:rPr>
      <w:rFonts w:ascii="Tahoma" w:eastAsia="Calibri" w:hAnsi="Tahoma" w:cs="Tahoma"/>
      <w:sz w:val="16"/>
      <w:szCs w:val="16"/>
    </w:rPr>
  </w:style>
  <w:style w:type="character" w:styleId="a5">
    <w:name w:val="annotation reference"/>
    <w:basedOn w:val="a0"/>
    <w:uiPriority w:val="99"/>
    <w:semiHidden/>
    <w:unhideWhenUsed/>
    <w:rsid w:val="00A543C3"/>
    <w:rPr>
      <w:sz w:val="16"/>
      <w:szCs w:val="16"/>
    </w:rPr>
  </w:style>
  <w:style w:type="paragraph" w:styleId="a6">
    <w:name w:val="annotation text"/>
    <w:basedOn w:val="a"/>
    <w:link w:val="Char1"/>
    <w:uiPriority w:val="99"/>
    <w:semiHidden/>
    <w:unhideWhenUsed/>
    <w:rsid w:val="00A543C3"/>
    <w:pPr>
      <w:spacing w:line="240" w:lineRule="auto"/>
    </w:pPr>
    <w:rPr>
      <w:sz w:val="20"/>
      <w:szCs w:val="20"/>
    </w:rPr>
  </w:style>
  <w:style w:type="character" w:customStyle="1" w:styleId="Char1">
    <w:name w:val="Κείμενο σχολίου Char"/>
    <w:basedOn w:val="a0"/>
    <w:link w:val="a6"/>
    <w:uiPriority w:val="99"/>
    <w:semiHidden/>
    <w:rsid w:val="00A543C3"/>
    <w:rPr>
      <w:rFonts w:ascii="Calibri" w:eastAsia="Calibri" w:hAnsi="Calibri" w:cs="Times New Roman"/>
      <w:sz w:val="20"/>
      <w:szCs w:val="20"/>
    </w:rPr>
  </w:style>
  <w:style w:type="paragraph" w:styleId="a7">
    <w:name w:val="annotation subject"/>
    <w:basedOn w:val="a6"/>
    <w:next w:val="a6"/>
    <w:link w:val="Char2"/>
    <w:uiPriority w:val="99"/>
    <w:semiHidden/>
    <w:unhideWhenUsed/>
    <w:rsid w:val="00A543C3"/>
    <w:rPr>
      <w:b/>
      <w:bCs/>
    </w:rPr>
  </w:style>
  <w:style w:type="character" w:customStyle="1" w:styleId="Char2">
    <w:name w:val="Θέμα σχολίου Char"/>
    <w:basedOn w:val="Char1"/>
    <w:link w:val="a7"/>
    <w:uiPriority w:val="99"/>
    <w:semiHidden/>
    <w:rsid w:val="00A543C3"/>
    <w:rPr>
      <w:rFonts w:ascii="Calibri" w:eastAsia="Calibri" w:hAnsi="Calibri" w:cs="Times New Roman"/>
      <w:b/>
      <w:bCs/>
      <w:sz w:val="20"/>
      <w:szCs w:val="20"/>
    </w:rPr>
  </w:style>
  <w:style w:type="paragraph" w:styleId="a8">
    <w:name w:val="List Paragraph"/>
    <w:basedOn w:val="a"/>
    <w:uiPriority w:val="34"/>
    <w:qFormat/>
    <w:rsid w:val="002B1A51"/>
    <w:pPr>
      <w:ind w:left="720"/>
      <w:contextualSpacing/>
    </w:pPr>
  </w:style>
  <w:style w:type="paragraph" w:customStyle="1" w:styleId="Default">
    <w:name w:val="Default"/>
    <w:rsid w:val="004142EA"/>
    <w:pPr>
      <w:autoSpaceDE w:val="0"/>
      <w:autoSpaceDN w:val="0"/>
      <w:adjustRightInd w:val="0"/>
      <w:spacing w:after="0" w:line="240" w:lineRule="auto"/>
    </w:pPr>
    <w:rPr>
      <w:rFonts w:ascii="Calibri" w:hAnsi="Calibri" w:cs="Calibri"/>
      <w:color w:val="000000"/>
      <w:sz w:val="24"/>
      <w:szCs w:val="24"/>
    </w:rPr>
  </w:style>
  <w:style w:type="paragraph" w:styleId="a9">
    <w:name w:val="Body Text"/>
    <w:basedOn w:val="a"/>
    <w:link w:val="Char3"/>
    <w:uiPriority w:val="99"/>
    <w:semiHidden/>
    <w:unhideWhenUsed/>
    <w:rsid w:val="00901A61"/>
    <w:pPr>
      <w:spacing w:after="120"/>
    </w:pPr>
  </w:style>
  <w:style w:type="character" w:customStyle="1" w:styleId="Char3">
    <w:name w:val="Σώμα κειμένου Char"/>
    <w:basedOn w:val="a0"/>
    <w:link w:val="a9"/>
    <w:uiPriority w:val="99"/>
    <w:semiHidden/>
    <w:rsid w:val="00901A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6943">
      <w:bodyDiv w:val="1"/>
      <w:marLeft w:val="0"/>
      <w:marRight w:val="0"/>
      <w:marTop w:val="0"/>
      <w:marBottom w:val="0"/>
      <w:divBdr>
        <w:top w:val="none" w:sz="0" w:space="0" w:color="auto"/>
        <w:left w:val="none" w:sz="0" w:space="0" w:color="auto"/>
        <w:bottom w:val="none" w:sz="0" w:space="0" w:color="auto"/>
        <w:right w:val="none" w:sz="0" w:space="0" w:color="auto"/>
      </w:divBdr>
    </w:div>
    <w:div w:id="286283873">
      <w:bodyDiv w:val="1"/>
      <w:marLeft w:val="0"/>
      <w:marRight w:val="0"/>
      <w:marTop w:val="0"/>
      <w:marBottom w:val="0"/>
      <w:divBdr>
        <w:top w:val="none" w:sz="0" w:space="0" w:color="auto"/>
        <w:left w:val="none" w:sz="0" w:space="0" w:color="auto"/>
        <w:bottom w:val="none" w:sz="0" w:space="0" w:color="auto"/>
        <w:right w:val="none" w:sz="0" w:space="0" w:color="auto"/>
      </w:divBdr>
    </w:div>
    <w:div w:id="301038949">
      <w:bodyDiv w:val="1"/>
      <w:marLeft w:val="0"/>
      <w:marRight w:val="0"/>
      <w:marTop w:val="0"/>
      <w:marBottom w:val="0"/>
      <w:divBdr>
        <w:top w:val="none" w:sz="0" w:space="0" w:color="auto"/>
        <w:left w:val="none" w:sz="0" w:space="0" w:color="auto"/>
        <w:bottom w:val="none" w:sz="0" w:space="0" w:color="auto"/>
        <w:right w:val="none" w:sz="0" w:space="0" w:color="auto"/>
      </w:divBdr>
    </w:div>
    <w:div w:id="468865562">
      <w:bodyDiv w:val="1"/>
      <w:marLeft w:val="0"/>
      <w:marRight w:val="0"/>
      <w:marTop w:val="0"/>
      <w:marBottom w:val="0"/>
      <w:divBdr>
        <w:top w:val="none" w:sz="0" w:space="0" w:color="auto"/>
        <w:left w:val="none" w:sz="0" w:space="0" w:color="auto"/>
        <w:bottom w:val="none" w:sz="0" w:space="0" w:color="auto"/>
        <w:right w:val="none" w:sz="0" w:space="0" w:color="auto"/>
      </w:divBdr>
    </w:div>
    <w:div w:id="499122877">
      <w:bodyDiv w:val="1"/>
      <w:marLeft w:val="0"/>
      <w:marRight w:val="0"/>
      <w:marTop w:val="0"/>
      <w:marBottom w:val="0"/>
      <w:divBdr>
        <w:top w:val="none" w:sz="0" w:space="0" w:color="auto"/>
        <w:left w:val="none" w:sz="0" w:space="0" w:color="auto"/>
        <w:bottom w:val="none" w:sz="0" w:space="0" w:color="auto"/>
        <w:right w:val="none" w:sz="0" w:space="0" w:color="auto"/>
      </w:divBdr>
    </w:div>
    <w:div w:id="519004174">
      <w:bodyDiv w:val="1"/>
      <w:marLeft w:val="0"/>
      <w:marRight w:val="0"/>
      <w:marTop w:val="0"/>
      <w:marBottom w:val="0"/>
      <w:divBdr>
        <w:top w:val="none" w:sz="0" w:space="0" w:color="auto"/>
        <w:left w:val="none" w:sz="0" w:space="0" w:color="auto"/>
        <w:bottom w:val="none" w:sz="0" w:space="0" w:color="auto"/>
        <w:right w:val="none" w:sz="0" w:space="0" w:color="auto"/>
      </w:divBdr>
    </w:div>
    <w:div w:id="555165323">
      <w:bodyDiv w:val="1"/>
      <w:marLeft w:val="0"/>
      <w:marRight w:val="0"/>
      <w:marTop w:val="0"/>
      <w:marBottom w:val="0"/>
      <w:divBdr>
        <w:top w:val="none" w:sz="0" w:space="0" w:color="auto"/>
        <w:left w:val="none" w:sz="0" w:space="0" w:color="auto"/>
        <w:bottom w:val="none" w:sz="0" w:space="0" w:color="auto"/>
        <w:right w:val="none" w:sz="0" w:space="0" w:color="auto"/>
      </w:divBdr>
    </w:div>
    <w:div w:id="752899684">
      <w:bodyDiv w:val="1"/>
      <w:marLeft w:val="0"/>
      <w:marRight w:val="0"/>
      <w:marTop w:val="0"/>
      <w:marBottom w:val="0"/>
      <w:divBdr>
        <w:top w:val="none" w:sz="0" w:space="0" w:color="auto"/>
        <w:left w:val="none" w:sz="0" w:space="0" w:color="auto"/>
        <w:bottom w:val="none" w:sz="0" w:space="0" w:color="auto"/>
        <w:right w:val="none" w:sz="0" w:space="0" w:color="auto"/>
      </w:divBdr>
    </w:div>
    <w:div w:id="822887982">
      <w:bodyDiv w:val="1"/>
      <w:marLeft w:val="0"/>
      <w:marRight w:val="0"/>
      <w:marTop w:val="0"/>
      <w:marBottom w:val="0"/>
      <w:divBdr>
        <w:top w:val="none" w:sz="0" w:space="0" w:color="auto"/>
        <w:left w:val="none" w:sz="0" w:space="0" w:color="auto"/>
        <w:bottom w:val="none" w:sz="0" w:space="0" w:color="auto"/>
        <w:right w:val="none" w:sz="0" w:space="0" w:color="auto"/>
      </w:divBdr>
    </w:div>
    <w:div w:id="1020084382">
      <w:bodyDiv w:val="1"/>
      <w:marLeft w:val="0"/>
      <w:marRight w:val="0"/>
      <w:marTop w:val="0"/>
      <w:marBottom w:val="0"/>
      <w:divBdr>
        <w:top w:val="none" w:sz="0" w:space="0" w:color="auto"/>
        <w:left w:val="none" w:sz="0" w:space="0" w:color="auto"/>
        <w:bottom w:val="none" w:sz="0" w:space="0" w:color="auto"/>
        <w:right w:val="none" w:sz="0" w:space="0" w:color="auto"/>
      </w:divBdr>
    </w:div>
    <w:div w:id="1109934170">
      <w:bodyDiv w:val="1"/>
      <w:marLeft w:val="0"/>
      <w:marRight w:val="0"/>
      <w:marTop w:val="0"/>
      <w:marBottom w:val="0"/>
      <w:divBdr>
        <w:top w:val="none" w:sz="0" w:space="0" w:color="auto"/>
        <w:left w:val="none" w:sz="0" w:space="0" w:color="auto"/>
        <w:bottom w:val="none" w:sz="0" w:space="0" w:color="auto"/>
        <w:right w:val="none" w:sz="0" w:space="0" w:color="auto"/>
      </w:divBdr>
    </w:div>
    <w:div w:id="1555191565">
      <w:bodyDiv w:val="1"/>
      <w:marLeft w:val="0"/>
      <w:marRight w:val="0"/>
      <w:marTop w:val="0"/>
      <w:marBottom w:val="0"/>
      <w:divBdr>
        <w:top w:val="none" w:sz="0" w:space="0" w:color="auto"/>
        <w:left w:val="none" w:sz="0" w:space="0" w:color="auto"/>
        <w:bottom w:val="none" w:sz="0" w:space="0" w:color="auto"/>
        <w:right w:val="none" w:sz="0" w:space="0" w:color="auto"/>
      </w:divBdr>
    </w:div>
    <w:div w:id="17390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pudonpe@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D134-D409-44E8-846F-00127E10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1495</Words>
  <Characters>8074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Διαβιβαστικό</vt:lpstr>
    </vt:vector>
  </TitlesOfParts>
  <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Διαβιβαστικό</dc:title>
  <dc:creator>aiordanou</dc:creator>
  <cp:lastModifiedBy>Αικατερίνη Γκουνέλα</cp:lastModifiedBy>
  <cp:revision>2</cp:revision>
  <cp:lastPrinted>2021-02-02T08:21:00Z</cp:lastPrinted>
  <dcterms:created xsi:type="dcterms:W3CDTF">2021-04-16T17:32:00Z</dcterms:created>
  <dcterms:modified xsi:type="dcterms:W3CDTF">2021-04-16T17:32:00Z</dcterms:modified>
</cp:coreProperties>
</file>