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2F2" w:rsidRPr="00794544" w:rsidRDefault="00D562F2" w:rsidP="00D562F2">
      <w:pPr>
        <w:tabs>
          <w:tab w:val="left" w:pos="2268"/>
        </w:tabs>
        <w:ind w:left="567"/>
        <w:jc w:val="both"/>
        <w:rPr>
          <w:rFonts w:ascii="Calibri" w:hAnsi="Calibri"/>
          <w:szCs w:val="24"/>
        </w:rPr>
      </w:pPr>
      <w:r w:rsidRPr="00794544">
        <w:rPr>
          <w:rFonts w:ascii="Calibri" w:hAnsi="Calibri"/>
          <w:szCs w:val="24"/>
        </w:rPr>
        <w:t xml:space="preserve">        </w:t>
      </w:r>
      <w:r w:rsidR="007E0E07" w:rsidRPr="00794544">
        <w:rPr>
          <w:rFonts w:ascii="Calibri" w:hAnsi="Calibri"/>
          <w:szCs w:val="24"/>
        </w:rPr>
        <w:t xml:space="preserve"> </w:t>
      </w:r>
      <w:r w:rsidRPr="00794544">
        <w:rPr>
          <w:rFonts w:ascii="Calibri" w:hAnsi="Calibri"/>
          <w:szCs w:val="24"/>
        </w:rPr>
        <w:t xml:space="preserve">      </w:t>
      </w:r>
      <w:r w:rsidR="00C32B10" w:rsidRPr="00794544">
        <w:rPr>
          <w:rFonts w:ascii="Calibri" w:hAnsi="Calibri"/>
          <w:noProof/>
          <w:szCs w:val="24"/>
        </w:rPr>
        <w:drawing>
          <wp:inline distT="0" distB="0" distL="0" distR="0" wp14:anchorId="1517A91F" wp14:editId="47BFBD70">
            <wp:extent cx="4476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09575"/>
                    </a:xfrm>
                    <a:prstGeom prst="rect">
                      <a:avLst/>
                    </a:prstGeom>
                    <a:noFill/>
                    <a:ln>
                      <a:noFill/>
                    </a:ln>
                  </pic:spPr>
                </pic:pic>
              </a:graphicData>
            </a:graphic>
          </wp:inline>
        </w:drawing>
      </w:r>
      <w:r w:rsidRPr="00794544">
        <w:rPr>
          <w:rFonts w:ascii="Calibri" w:hAnsi="Calibri"/>
          <w:szCs w:val="24"/>
        </w:rPr>
        <w:t xml:space="preserve">     </w:t>
      </w:r>
    </w:p>
    <w:p w:rsidR="00D562F2" w:rsidRPr="00794544" w:rsidRDefault="00D562F2" w:rsidP="00D562F2">
      <w:pPr>
        <w:jc w:val="both"/>
        <w:rPr>
          <w:rFonts w:ascii="Calibri" w:hAnsi="Calibri"/>
          <w:sz w:val="22"/>
          <w:szCs w:val="22"/>
        </w:rPr>
      </w:pPr>
      <w:r w:rsidRPr="00794544">
        <w:rPr>
          <w:rFonts w:ascii="Calibri" w:hAnsi="Calibri"/>
          <w:sz w:val="22"/>
          <w:szCs w:val="22"/>
        </w:rPr>
        <w:t xml:space="preserve">         </w:t>
      </w:r>
      <w:r w:rsidR="00C32B10" w:rsidRPr="00794544">
        <w:rPr>
          <w:rFonts w:ascii="Calibri" w:hAnsi="Calibri"/>
          <w:sz w:val="22"/>
          <w:szCs w:val="22"/>
        </w:rPr>
        <w:t xml:space="preserve">     </w:t>
      </w:r>
      <w:r w:rsidRPr="00794544">
        <w:rPr>
          <w:rFonts w:ascii="Calibri" w:hAnsi="Calibri"/>
          <w:sz w:val="22"/>
          <w:szCs w:val="22"/>
        </w:rPr>
        <w:t>ΕΛΛΗΝΙΚΗ ΔΗΜΟΚΡΑΤΙΑ</w:t>
      </w:r>
    </w:p>
    <w:p w:rsidR="007E0E07" w:rsidRPr="00794544" w:rsidRDefault="00D562F2" w:rsidP="007E0E07">
      <w:pPr>
        <w:rPr>
          <w:rFonts w:ascii="Calibri" w:hAnsi="Calibri"/>
          <w:sz w:val="22"/>
          <w:szCs w:val="22"/>
        </w:rPr>
      </w:pPr>
      <w:r w:rsidRPr="00794544">
        <w:rPr>
          <w:rFonts w:ascii="Calibri" w:hAnsi="Calibri"/>
          <w:sz w:val="22"/>
          <w:szCs w:val="22"/>
        </w:rPr>
        <w:t>ΥΠΟΥΡΓΕΙΟ ΠΑΙΔΕΙΑΣ</w:t>
      </w:r>
      <w:r w:rsidR="007E0E07" w:rsidRPr="00794544">
        <w:rPr>
          <w:rFonts w:ascii="Calibri" w:hAnsi="Calibri"/>
          <w:sz w:val="22"/>
          <w:szCs w:val="22"/>
        </w:rPr>
        <w:t xml:space="preserve">, </w:t>
      </w:r>
      <w:r w:rsidRPr="00794544">
        <w:rPr>
          <w:rFonts w:ascii="Calibri" w:hAnsi="Calibri"/>
          <w:sz w:val="22"/>
          <w:szCs w:val="22"/>
        </w:rPr>
        <w:t>ΘΡΗΣΚΕΥΜΑΤΩΝ</w:t>
      </w:r>
    </w:p>
    <w:p w:rsidR="00D562F2" w:rsidRPr="00794544" w:rsidRDefault="007E0E07" w:rsidP="007E0E07">
      <w:pPr>
        <w:rPr>
          <w:rFonts w:ascii="Calibri" w:hAnsi="Calibri"/>
          <w:sz w:val="22"/>
          <w:szCs w:val="22"/>
        </w:rPr>
      </w:pPr>
      <w:r w:rsidRPr="00794544">
        <w:rPr>
          <w:rFonts w:ascii="Calibri" w:hAnsi="Calibri"/>
          <w:sz w:val="22"/>
          <w:szCs w:val="22"/>
        </w:rPr>
        <w:t xml:space="preserve">                     ΚΑΙ ΑΘΛΗΤΙΣΜΟΥ</w:t>
      </w:r>
    </w:p>
    <w:p w:rsidR="00D562F2" w:rsidRPr="00794544" w:rsidRDefault="00D562F2" w:rsidP="00D562F2">
      <w:pPr>
        <w:tabs>
          <w:tab w:val="left" w:pos="2268"/>
        </w:tabs>
        <w:ind w:left="567"/>
        <w:rPr>
          <w:rFonts w:ascii="Calibri" w:hAnsi="Calibri"/>
          <w:sz w:val="20"/>
        </w:rPr>
      </w:pPr>
      <w:r w:rsidRPr="00794544">
        <w:rPr>
          <w:rFonts w:ascii="Calibri" w:hAnsi="Calibri"/>
          <w:sz w:val="20"/>
        </w:rPr>
        <w:t xml:space="preserve">                      -----</w:t>
      </w:r>
    </w:p>
    <w:p w:rsidR="00D562F2" w:rsidRPr="00794544" w:rsidRDefault="00D562F2" w:rsidP="00D562F2">
      <w:pPr>
        <w:tabs>
          <w:tab w:val="left" w:pos="2268"/>
        </w:tabs>
        <w:ind w:left="567"/>
        <w:rPr>
          <w:rFonts w:ascii="Calibri" w:hAnsi="Calibri"/>
          <w:sz w:val="20"/>
        </w:rPr>
      </w:pPr>
      <w:r w:rsidRPr="00794544">
        <w:rPr>
          <w:rFonts w:ascii="Calibri" w:hAnsi="Calibri"/>
          <w:sz w:val="20"/>
        </w:rPr>
        <w:t xml:space="preserve">         </w:t>
      </w:r>
      <w:r w:rsidR="007E0E07" w:rsidRPr="00794544">
        <w:rPr>
          <w:rFonts w:ascii="Calibri" w:hAnsi="Calibri"/>
          <w:sz w:val="20"/>
        </w:rPr>
        <w:t xml:space="preserve">  </w:t>
      </w:r>
      <w:r w:rsidRPr="00794544">
        <w:rPr>
          <w:rFonts w:ascii="Calibri" w:hAnsi="Calibri"/>
          <w:sz w:val="20"/>
        </w:rPr>
        <w:t xml:space="preserve"> ΓΡΑΦΕΙΟ ΤΥΠΟΥ</w:t>
      </w:r>
    </w:p>
    <w:p w:rsidR="00D562F2" w:rsidRPr="00794544" w:rsidRDefault="00D562F2" w:rsidP="00D562F2">
      <w:pPr>
        <w:tabs>
          <w:tab w:val="left" w:pos="2268"/>
        </w:tabs>
        <w:ind w:left="567"/>
        <w:rPr>
          <w:rFonts w:ascii="Calibri" w:hAnsi="Calibri"/>
          <w:sz w:val="20"/>
        </w:rPr>
      </w:pPr>
      <w:r w:rsidRPr="00794544">
        <w:rPr>
          <w:rFonts w:ascii="Calibri" w:hAnsi="Calibri"/>
          <w:sz w:val="20"/>
        </w:rPr>
        <w:t xml:space="preserve">                      -----</w:t>
      </w:r>
    </w:p>
    <w:p w:rsidR="00D562F2" w:rsidRPr="00794544" w:rsidRDefault="00D562F2" w:rsidP="00D562F2">
      <w:pPr>
        <w:tabs>
          <w:tab w:val="left" w:pos="2268"/>
        </w:tabs>
        <w:rPr>
          <w:rFonts w:ascii="Calibri" w:hAnsi="Calibri"/>
          <w:sz w:val="20"/>
        </w:rPr>
      </w:pPr>
      <w:r w:rsidRPr="00794544">
        <w:rPr>
          <w:rFonts w:ascii="Calibri" w:hAnsi="Calibri"/>
          <w:sz w:val="20"/>
        </w:rPr>
        <w:t xml:space="preserve">       Ταχ. Δ/νση: Α. Παπανδρέου 37</w:t>
      </w:r>
    </w:p>
    <w:p w:rsidR="00D562F2" w:rsidRPr="00794544" w:rsidRDefault="007E0E07" w:rsidP="00D562F2">
      <w:pPr>
        <w:tabs>
          <w:tab w:val="left" w:pos="2268"/>
        </w:tabs>
        <w:rPr>
          <w:rFonts w:ascii="Calibri" w:hAnsi="Calibri"/>
          <w:sz w:val="20"/>
        </w:rPr>
      </w:pPr>
      <w:r w:rsidRPr="00794544">
        <w:rPr>
          <w:rFonts w:ascii="Calibri" w:hAnsi="Calibri"/>
          <w:sz w:val="20"/>
        </w:rPr>
        <w:t xml:space="preserve">       Τ.Κ. – Πόλη: 15180</w:t>
      </w:r>
      <w:r w:rsidR="00D562F2" w:rsidRPr="00794544">
        <w:rPr>
          <w:rFonts w:ascii="Calibri" w:hAnsi="Calibri"/>
          <w:sz w:val="20"/>
        </w:rPr>
        <w:t xml:space="preserve"> - Μαρούσι</w:t>
      </w:r>
    </w:p>
    <w:p w:rsidR="00D562F2" w:rsidRPr="00794544" w:rsidRDefault="00D562F2" w:rsidP="00D562F2">
      <w:pPr>
        <w:tabs>
          <w:tab w:val="left" w:pos="2268"/>
        </w:tabs>
        <w:rPr>
          <w:rFonts w:ascii="Calibri" w:hAnsi="Calibri"/>
          <w:sz w:val="20"/>
        </w:rPr>
      </w:pPr>
      <w:r w:rsidRPr="00794544">
        <w:rPr>
          <w:rFonts w:ascii="Calibri" w:hAnsi="Calibri"/>
          <w:sz w:val="20"/>
        </w:rPr>
        <w:t xml:space="preserve">       Ιστοσελίδα: </w:t>
      </w:r>
      <w:hyperlink r:id="rId8" w:history="1">
        <w:r w:rsidRPr="00794544">
          <w:rPr>
            <w:rStyle w:val="-"/>
            <w:rFonts w:ascii="Calibri" w:hAnsi="Calibri"/>
            <w:color w:val="auto"/>
            <w:sz w:val="20"/>
            <w:lang w:val="en-US"/>
          </w:rPr>
          <w:t>http</w:t>
        </w:r>
        <w:r w:rsidRPr="00794544">
          <w:rPr>
            <w:rStyle w:val="-"/>
            <w:rFonts w:ascii="Calibri" w:hAnsi="Calibri"/>
            <w:color w:val="auto"/>
            <w:sz w:val="20"/>
          </w:rPr>
          <w:t>://</w:t>
        </w:r>
        <w:r w:rsidRPr="00794544">
          <w:rPr>
            <w:rStyle w:val="-"/>
            <w:rFonts w:ascii="Calibri" w:hAnsi="Calibri"/>
            <w:color w:val="auto"/>
            <w:sz w:val="20"/>
            <w:lang w:val="en-US"/>
          </w:rPr>
          <w:t>www</w:t>
        </w:r>
        <w:r w:rsidRPr="00794544">
          <w:rPr>
            <w:rStyle w:val="-"/>
            <w:rFonts w:ascii="Calibri" w:hAnsi="Calibri"/>
            <w:color w:val="auto"/>
            <w:sz w:val="20"/>
          </w:rPr>
          <w:t>.</w:t>
        </w:r>
        <w:r w:rsidRPr="00794544">
          <w:rPr>
            <w:rStyle w:val="-"/>
            <w:rFonts w:ascii="Calibri" w:hAnsi="Calibri"/>
            <w:color w:val="auto"/>
            <w:sz w:val="20"/>
            <w:lang w:val="en-US"/>
          </w:rPr>
          <w:t>minedu</w:t>
        </w:r>
        <w:r w:rsidRPr="00794544">
          <w:rPr>
            <w:rStyle w:val="-"/>
            <w:rFonts w:ascii="Calibri" w:hAnsi="Calibri"/>
            <w:color w:val="auto"/>
            <w:sz w:val="20"/>
          </w:rPr>
          <w:t>.</w:t>
        </w:r>
        <w:r w:rsidRPr="00794544">
          <w:rPr>
            <w:rStyle w:val="-"/>
            <w:rFonts w:ascii="Calibri" w:hAnsi="Calibri"/>
            <w:color w:val="auto"/>
            <w:sz w:val="20"/>
            <w:lang w:val="en-US"/>
          </w:rPr>
          <w:t>gov</w:t>
        </w:r>
        <w:r w:rsidRPr="00794544">
          <w:rPr>
            <w:rStyle w:val="-"/>
            <w:rFonts w:ascii="Calibri" w:hAnsi="Calibri"/>
            <w:color w:val="auto"/>
            <w:sz w:val="20"/>
          </w:rPr>
          <w:t>.</w:t>
        </w:r>
        <w:r w:rsidRPr="00794544">
          <w:rPr>
            <w:rStyle w:val="-"/>
            <w:rFonts w:ascii="Calibri" w:hAnsi="Calibri"/>
            <w:color w:val="auto"/>
            <w:sz w:val="20"/>
            <w:lang w:val="en-US"/>
          </w:rPr>
          <w:t>gr</w:t>
        </w:r>
      </w:hyperlink>
      <w:r w:rsidRPr="00794544">
        <w:rPr>
          <w:rFonts w:ascii="Calibri" w:hAnsi="Calibri"/>
          <w:sz w:val="20"/>
        </w:rPr>
        <w:t xml:space="preserve"> </w:t>
      </w:r>
    </w:p>
    <w:p w:rsidR="00D562F2" w:rsidRPr="00794544" w:rsidRDefault="00D562F2" w:rsidP="00D562F2">
      <w:pPr>
        <w:tabs>
          <w:tab w:val="left" w:pos="2268"/>
        </w:tabs>
        <w:rPr>
          <w:rFonts w:ascii="Calibri" w:hAnsi="Calibri"/>
          <w:sz w:val="20"/>
          <w:lang w:val="en-US"/>
        </w:rPr>
      </w:pPr>
      <w:r w:rsidRPr="00794544">
        <w:rPr>
          <w:rFonts w:ascii="Calibri" w:hAnsi="Calibri"/>
          <w:sz w:val="20"/>
        </w:rPr>
        <w:t xml:space="preserve">       </w:t>
      </w:r>
      <w:r w:rsidRPr="00794544">
        <w:rPr>
          <w:rFonts w:ascii="Calibri" w:hAnsi="Calibri"/>
          <w:sz w:val="20"/>
          <w:lang w:val="en-US"/>
        </w:rPr>
        <w:t xml:space="preserve">email: </w:t>
      </w:r>
      <w:hyperlink r:id="rId9" w:history="1">
        <w:r w:rsidRPr="00794544">
          <w:rPr>
            <w:rStyle w:val="-"/>
            <w:rFonts w:ascii="Calibri" w:hAnsi="Calibri"/>
            <w:color w:val="auto"/>
            <w:sz w:val="20"/>
            <w:lang w:val="en-US"/>
          </w:rPr>
          <w:t>press@minedu.gov.gr</w:t>
        </w:r>
      </w:hyperlink>
      <w:r w:rsidRPr="00794544">
        <w:rPr>
          <w:rFonts w:ascii="Calibri" w:hAnsi="Calibri"/>
          <w:sz w:val="20"/>
          <w:lang w:val="en-US"/>
        </w:rPr>
        <w:t xml:space="preserve"> </w:t>
      </w:r>
    </w:p>
    <w:p w:rsidR="00A63A31" w:rsidRPr="00794544" w:rsidRDefault="00D562F2" w:rsidP="006E1CB8">
      <w:pPr>
        <w:tabs>
          <w:tab w:val="left" w:pos="2268"/>
        </w:tabs>
        <w:jc w:val="right"/>
        <w:rPr>
          <w:rFonts w:ascii="Calibri" w:hAnsi="Calibri"/>
          <w:b/>
          <w:sz w:val="22"/>
          <w:szCs w:val="22"/>
          <w:lang w:val="en-US"/>
        </w:rPr>
      </w:pPr>
      <w:r w:rsidRPr="00794544">
        <w:rPr>
          <w:rFonts w:ascii="Calibri" w:hAnsi="Calibri"/>
          <w:b/>
          <w:sz w:val="22"/>
          <w:szCs w:val="22"/>
          <w:lang w:val="en-US"/>
        </w:rPr>
        <w:t xml:space="preserve">                                                         </w:t>
      </w:r>
    </w:p>
    <w:p w:rsidR="00D562F2" w:rsidRPr="00794544" w:rsidRDefault="00322265" w:rsidP="006E1CB8">
      <w:pPr>
        <w:tabs>
          <w:tab w:val="left" w:pos="2268"/>
        </w:tabs>
        <w:jc w:val="right"/>
        <w:rPr>
          <w:rFonts w:ascii="Calibri" w:hAnsi="Calibri"/>
          <w:szCs w:val="24"/>
          <w:lang w:val="en-US"/>
        </w:rPr>
      </w:pPr>
      <w:r w:rsidRPr="00214104">
        <w:rPr>
          <w:rFonts w:ascii="Calibri" w:hAnsi="Calibri"/>
          <w:szCs w:val="24"/>
          <w:lang w:val="en-US"/>
        </w:rPr>
        <w:t>25</w:t>
      </w:r>
      <w:bookmarkStart w:id="0" w:name="_GoBack"/>
      <w:bookmarkEnd w:id="0"/>
      <w:r w:rsidR="00131D8B" w:rsidRPr="00794544">
        <w:rPr>
          <w:rFonts w:ascii="Calibri" w:hAnsi="Calibri"/>
          <w:szCs w:val="24"/>
          <w:lang w:val="en-US"/>
        </w:rPr>
        <w:t>/09</w:t>
      </w:r>
      <w:r w:rsidR="00D562F2" w:rsidRPr="00794544">
        <w:rPr>
          <w:rFonts w:ascii="Calibri" w:hAnsi="Calibri"/>
          <w:szCs w:val="24"/>
          <w:lang w:val="en-US"/>
        </w:rPr>
        <w:t>/20</w:t>
      </w:r>
      <w:r w:rsidR="00117872" w:rsidRPr="00794544">
        <w:rPr>
          <w:rFonts w:ascii="Calibri" w:hAnsi="Calibri"/>
          <w:szCs w:val="24"/>
          <w:lang w:val="en-US"/>
        </w:rPr>
        <w:t>2</w:t>
      </w:r>
      <w:r w:rsidR="007E0E07" w:rsidRPr="00794544">
        <w:rPr>
          <w:rFonts w:ascii="Calibri" w:hAnsi="Calibri"/>
          <w:szCs w:val="24"/>
          <w:lang w:val="en-US"/>
        </w:rPr>
        <w:t>3</w:t>
      </w:r>
    </w:p>
    <w:p w:rsidR="00A63A31" w:rsidRPr="00794544" w:rsidRDefault="00A63A31" w:rsidP="00D562F2">
      <w:pPr>
        <w:tabs>
          <w:tab w:val="left" w:pos="2268"/>
        </w:tabs>
        <w:jc w:val="center"/>
        <w:rPr>
          <w:rFonts w:ascii="Calibri" w:hAnsi="Calibri"/>
          <w:b/>
          <w:sz w:val="22"/>
          <w:szCs w:val="22"/>
          <w:lang w:val="en-US"/>
        </w:rPr>
      </w:pPr>
    </w:p>
    <w:p w:rsidR="006E1CB8" w:rsidRPr="00794544" w:rsidRDefault="00A63A31" w:rsidP="00D562F2">
      <w:pPr>
        <w:tabs>
          <w:tab w:val="left" w:pos="2268"/>
        </w:tabs>
        <w:jc w:val="center"/>
        <w:rPr>
          <w:rFonts w:ascii="Calibri" w:hAnsi="Calibri"/>
          <w:b/>
          <w:szCs w:val="24"/>
        </w:rPr>
      </w:pPr>
      <w:r w:rsidRPr="00794544">
        <w:rPr>
          <w:rFonts w:ascii="Calibri" w:hAnsi="Calibri"/>
          <w:b/>
          <w:szCs w:val="24"/>
        </w:rPr>
        <w:t>ΔΕΛΤΙΟ ΤΥΠΟΥ</w:t>
      </w:r>
    </w:p>
    <w:p w:rsidR="00A63A31" w:rsidRPr="00794544" w:rsidRDefault="00A63A31" w:rsidP="00D562F2">
      <w:pPr>
        <w:tabs>
          <w:tab w:val="left" w:pos="2268"/>
        </w:tabs>
        <w:jc w:val="center"/>
        <w:rPr>
          <w:rFonts w:ascii="Calibri" w:hAnsi="Calibri"/>
          <w:szCs w:val="24"/>
        </w:rPr>
      </w:pPr>
    </w:p>
    <w:p w:rsidR="00FD04F8" w:rsidRPr="00D46C7B" w:rsidRDefault="00FD04F8" w:rsidP="00794544">
      <w:pPr>
        <w:pStyle w:val="Web"/>
        <w:shd w:val="clear" w:color="auto" w:fill="FAFAFA"/>
        <w:spacing w:before="0" w:beforeAutospacing="0" w:after="300" w:afterAutospacing="0" w:line="276" w:lineRule="auto"/>
        <w:jc w:val="both"/>
        <w:rPr>
          <w:rFonts w:asciiTheme="minorHAnsi" w:hAnsiTheme="minorHAnsi" w:cstheme="minorHAnsi"/>
        </w:rPr>
      </w:pPr>
      <w:r w:rsidRPr="00794544">
        <w:rPr>
          <w:rStyle w:val="a5"/>
          <w:rFonts w:asciiTheme="minorHAnsi" w:hAnsiTheme="minorHAnsi" w:cstheme="minorHAnsi"/>
        </w:rPr>
        <w:t xml:space="preserve">Θέμα:  Σχετικά με </w:t>
      </w:r>
      <w:r w:rsidR="00161D0E">
        <w:rPr>
          <w:rStyle w:val="a5"/>
          <w:rFonts w:asciiTheme="minorHAnsi" w:hAnsiTheme="minorHAnsi" w:cstheme="minorHAnsi"/>
        </w:rPr>
        <w:t xml:space="preserve">την εξέταση και </w:t>
      </w:r>
      <w:r w:rsidR="007310BB" w:rsidRPr="00794544">
        <w:rPr>
          <w:rStyle w:val="a5"/>
          <w:rFonts w:asciiTheme="minorHAnsi" w:hAnsiTheme="minorHAnsi" w:cstheme="minorHAnsi"/>
        </w:rPr>
        <w:t>το ρεπερτόριο του πανελλαδικώς εξεταζόμενου μουσικού μαθήματος «Μουσική Εκτέλεση και Ερμηνεία»</w:t>
      </w:r>
      <w:r w:rsidR="00D46C7B" w:rsidRPr="00D46C7B">
        <w:rPr>
          <w:rStyle w:val="a5"/>
          <w:rFonts w:asciiTheme="minorHAnsi" w:hAnsiTheme="minorHAnsi" w:cstheme="minorHAnsi"/>
        </w:rPr>
        <w:t xml:space="preserve"> </w:t>
      </w:r>
      <w:r w:rsidR="00D46C7B">
        <w:rPr>
          <w:rStyle w:val="a5"/>
          <w:rFonts w:asciiTheme="minorHAnsi" w:hAnsiTheme="minorHAnsi" w:cstheme="minorHAnsi"/>
        </w:rPr>
        <w:t>σύμφωνα με το νέο τρόπο εισαγωγής στα Μουσικά Τμήματα της χώρας, από τις Πανελλαδικές εξετάσεις έτους 2024 και εφεξής</w:t>
      </w:r>
    </w:p>
    <w:p w:rsidR="00FD04F8" w:rsidRDefault="00FD04F8" w:rsidP="00794544">
      <w:pPr>
        <w:autoSpaceDE w:val="0"/>
        <w:autoSpaceDN w:val="0"/>
        <w:adjustRightInd w:val="0"/>
        <w:spacing w:line="276" w:lineRule="auto"/>
        <w:jc w:val="both"/>
        <w:rPr>
          <w:rFonts w:asciiTheme="minorHAnsi" w:eastAsiaTheme="minorHAnsi" w:hAnsiTheme="minorHAnsi" w:cstheme="minorHAnsi"/>
          <w:szCs w:val="24"/>
          <w:lang w:eastAsia="en-US"/>
        </w:rPr>
      </w:pPr>
      <w:r w:rsidRPr="00794544">
        <w:rPr>
          <w:rFonts w:asciiTheme="minorHAnsi" w:hAnsiTheme="minorHAnsi" w:cstheme="minorHAnsi"/>
          <w:szCs w:val="24"/>
        </w:rPr>
        <w:t>Από το Υπουργείο Παιδείας, Θρησκευμάτων και Αθλητισμού ανακοινώνεται ότι, σύμφωνα με την αριθμ. Φ.253/</w:t>
      </w:r>
      <w:r w:rsidR="007310BB" w:rsidRPr="00794544">
        <w:rPr>
          <w:rFonts w:asciiTheme="minorHAnsi" w:hAnsiTheme="minorHAnsi" w:cstheme="minorHAnsi"/>
          <w:szCs w:val="24"/>
        </w:rPr>
        <w:t>66947</w:t>
      </w:r>
      <w:r w:rsidRPr="00794544">
        <w:rPr>
          <w:rFonts w:asciiTheme="minorHAnsi" w:hAnsiTheme="minorHAnsi" w:cstheme="minorHAnsi"/>
          <w:szCs w:val="24"/>
        </w:rPr>
        <w:t>/A5/1</w:t>
      </w:r>
      <w:r w:rsidR="007310BB" w:rsidRPr="00794544">
        <w:rPr>
          <w:rFonts w:asciiTheme="minorHAnsi" w:hAnsiTheme="minorHAnsi" w:cstheme="minorHAnsi"/>
          <w:szCs w:val="24"/>
        </w:rPr>
        <w:t>4</w:t>
      </w:r>
      <w:r w:rsidRPr="00794544">
        <w:rPr>
          <w:rFonts w:asciiTheme="minorHAnsi" w:hAnsiTheme="minorHAnsi" w:cstheme="minorHAnsi"/>
          <w:szCs w:val="24"/>
        </w:rPr>
        <w:t>-0</w:t>
      </w:r>
      <w:r w:rsidR="007310BB" w:rsidRPr="00794544">
        <w:rPr>
          <w:rFonts w:asciiTheme="minorHAnsi" w:hAnsiTheme="minorHAnsi" w:cstheme="minorHAnsi"/>
          <w:szCs w:val="24"/>
        </w:rPr>
        <w:t>6</w:t>
      </w:r>
      <w:r w:rsidRPr="00794544">
        <w:rPr>
          <w:rFonts w:asciiTheme="minorHAnsi" w:hAnsiTheme="minorHAnsi" w:cstheme="minorHAnsi"/>
          <w:szCs w:val="24"/>
        </w:rPr>
        <w:t xml:space="preserve">-2023 (ΦΕΚ </w:t>
      </w:r>
      <w:r w:rsidR="007310BB" w:rsidRPr="00794544">
        <w:rPr>
          <w:rFonts w:asciiTheme="minorHAnsi" w:hAnsiTheme="minorHAnsi" w:cstheme="minorHAnsi"/>
          <w:szCs w:val="24"/>
        </w:rPr>
        <w:t>3927</w:t>
      </w:r>
      <w:r w:rsidRPr="00794544">
        <w:rPr>
          <w:rFonts w:asciiTheme="minorHAnsi" w:hAnsiTheme="minorHAnsi" w:cstheme="minorHAnsi"/>
          <w:szCs w:val="24"/>
        </w:rPr>
        <w:t xml:space="preserve"> Β’) Υπουργική Απόφαση,</w:t>
      </w:r>
      <w:r w:rsidR="007310BB" w:rsidRPr="00794544">
        <w:rPr>
          <w:rFonts w:asciiTheme="minorHAnsi" w:hAnsiTheme="minorHAnsi" w:cstheme="minorHAnsi"/>
          <w:szCs w:val="24"/>
        </w:rPr>
        <w:t xml:space="preserve"> η</w:t>
      </w:r>
      <w:r w:rsidR="007310BB" w:rsidRPr="00794544">
        <w:rPr>
          <w:rFonts w:asciiTheme="minorHAnsi" w:eastAsiaTheme="minorHAnsi" w:hAnsiTheme="minorHAnsi" w:cstheme="minorHAnsi"/>
          <w:szCs w:val="24"/>
          <w:lang w:eastAsia="en-US"/>
        </w:rPr>
        <w:t xml:space="preserve"> εισαγωγή στα τμήματα: α) Μουσικών Σπουδών του Εθνικού και Καποδιστριακού Πανεπιστημίου Αθηνών, β) Μουσικών Σπουδών του Αριστοτέλειου Πανεπιστημίου Θεσσαλονίκης, γ) Μουσικών Σπουδών του Ιονίου Πανεπιστημίου, δ) Μουσικών Σπουδών του Πανεπιστημίου Ιωαννίνων και ε) Μουσικής Επιστήμης και Τέχνης του Πανεπιστημίου Μακεδονίας, από το ακαδημαϊκό έτος 2024-2025 και εφεξής,</w:t>
      </w:r>
      <w:r w:rsidR="00794544" w:rsidRPr="00794544">
        <w:rPr>
          <w:rFonts w:asciiTheme="minorHAnsi" w:eastAsiaTheme="minorHAnsi" w:hAnsiTheme="minorHAnsi" w:cstheme="minorHAnsi"/>
          <w:szCs w:val="24"/>
          <w:lang w:eastAsia="en-US"/>
        </w:rPr>
        <w:t xml:space="preserve"> </w:t>
      </w:r>
      <w:r w:rsidR="00794544" w:rsidRPr="00794544">
        <w:rPr>
          <w:rFonts w:asciiTheme="minorHAnsi" w:hAnsiTheme="minorHAnsi" w:cstheme="minorHAnsi"/>
          <w:szCs w:val="24"/>
          <w:u w:val="single"/>
        </w:rPr>
        <w:t>δηλαδή από τις Πανελλαδικές Εξετάσεις έτους 2024 και εφεξής,</w:t>
      </w:r>
      <w:r w:rsidR="00794544" w:rsidRPr="00794544">
        <w:rPr>
          <w:rFonts w:asciiTheme="minorHAnsi" w:hAnsiTheme="minorHAnsi" w:cstheme="minorHAnsi"/>
          <w:szCs w:val="24"/>
        </w:rPr>
        <w:t xml:space="preserve"> </w:t>
      </w:r>
      <w:r w:rsidR="007310BB" w:rsidRPr="00794544">
        <w:rPr>
          <w:rFonts w:asciiTheme="minorHAnsi" w:eastAsiaTheme="minorHAnsi" w:hAnsiTheme="minorHAnsi" w:cstheme="minorHAnsi"/>
          <w:szCs w:val="24"/>
          <w:lang w:eastAsia="en-US"/>
        </w:rPr>
        <w:t>γίνεται μέσω εισαγωγικών εξετάσεων πανελλαδικού επιπέδου που διοργανώνονται σύμφωνα με το άρθρο 19 του ν. 4559/2018 (Α΄ 142), όπως αυτό αντικαταστάθηκε με το άρθρο 383</w:t>
      </w:r>
      <w:r w:rsidR="00794544">
        <w:rPr>
          <w:rFonts w:asciiTheme="minorHAnsi" w:eastAsiaTheme="minorHAnsi" w:hAnsiTheme="minorHAnsi" w:cstheme="minorHAnsi"/>
          <w:szCs w:val="24"/>
          <w:lang w:eastAsia="en-US"/>
        </w:rPr>
        <w:t xml:space="preserve"> </w:t>
      </w:r>
      <w:r w:rsidR="007310BB" w:rsidRPr="00794544">
        <w:rPr>
          <w:rFonts w:asciiTheme="minorHAnsi" w:eastAsiaTheme="minorHAnsi" w:hAnsiTheme="minorHAnsi" w:cstheme="minorHAnsi"/>
          <w:szCs w:val="24"/>
          <w:lang w:eastAsia="en-US"/>
        </w:rPr>
        <w:t>του ν. 4957/2022 (Α΄ 141).</w:t>
      </w:r>
    </w:p>
    <w:p w:rsidR="00794544" w:rsidRPr="00794544" w:rsidRDefault="00794544" w:rsidP="00794544">
      <w:pPr>
        <w:autoSpaceDE w:val="0"/>
        <w:autoSpaceDN w:val="0"/>
        <w:adjustRightInd w:val="0"/>
        <w:spacing w:line="276" w:lineRule="auto"/>
        <w:jc w:val="both"/>
        <w:rPr>
          <w:rFonts w:asciiTheme="minorHAnsi" w:eastAsiaTheme="minorHAnsi" w:hAnsiTheme="minorHAnsi" w:cstheme="minorHAnsi"/>
          <w:szCs w:val="24"/>
          <w:lang w:eastAsia="en-US"/>
        </w:rPr>
      </w:pPr>
    </w:p>
    <w:p w:rsidR="00161D0E" w:rsidRDefault="00794544" w:rsidP="00794544">
      <w:pPr>
        <w:autoSpaceDE w:val="0"/>
        <w:autoSpaceDN w:val="0"/>
        <w:adjustRightInd w:val="0"/>
        <w:spacing w:line="276" w:lineRule="auto"/>
        <w:jc w:val="both"/>
        <w:rPr>
          <w:rFonts w:asciiTheme="minorHAnsi" w:eastAsiaTheme="minorHAnsi" w:hAnsiTheme="minorHAnsi" w:cstheme="minorHAnsi"/>
          <w:szCs w:val="24"/>
          <w:lang w:eastAsia="en-US"/>
        </w:rPr>
      </w:pPr>
      <w:r w:rsidRPr="00794544">
        <w:rPr>
          <w:rFonts w:asciiTheme="minorHAnsi" w:eastAsiaTheme="minorHAnsi" w:hAnsiTheme="minorHAnsi" w:cstheme="minorHAnsi"/>
          <w:szCs w:val="24"/>
          <w:lang w:eastAsia="en-US"/>
        </w:rPr>
        <w:t>Σύμφωνα με το νέο τρόπο εξέτασης, ένα από τα μαθήματα στα οποία εξετάζονται πανελλαδικώς οι υποψήφιοι είναι το μουσικό μάθημα «Μουσική Εκτέλεση και Ερμηνεία».</w:t>
      </w:r>
      <w:r w:rsidR="00322279">
        <w:rPr>
          <w:rFonts w:asciiTheme="minorHAnsi" w:eastAsiaTheme="minorHAnsi" w:hAnsiTheme="minorHAnsi" w:cstheme="minorHAnsi"/>
          <w:szCs w:val="24"/>
          <w:lang w:eastAsia="en-US"/>
        </w:rPr>
        <w:t xml:space="preserve"> Το</w:t>
      </w:r>
      <w:r w:rsidRPr="00794544">
        <w:rPr>
          <w:rFonts w:asciiTheme="minorHAnsi" w:eastAsiaTheme="minorHAnsi" w:hAnsiTheme="minorHAnsi" w:cstheme="minorHAnsi"/>
          <w:szCs w:val="24"/>
          <w:lang w:eastAsia="en-US"/>
        </w:rPr>
        <w:t xml:space="preserve"> μάθημα αυτό περιλαμβάνει την εξέταση συγκεκριμένων έργων από τρία (3) καθορισμένα είδη μουσικής: α) Κλασική, Δυτικοευρωπαϊκή μουσική, β) Τζαζ και Δημοφιλής μουσική, γ) Λαϊκή - Παραδοσιακή μουσική</w:t>
      </w:r>
      <w:r>
        <w:rPr>
          <w:rFonts w:asciiTheme="minorHAnsi" w:eastAsiaTheme="minorHAnsi" w:hAnsiTheme="minorHAnsi" w:cstheme="minorHAnsi"/>
          <w:szCs w:val="24"/>
          <w:lang w:eastAsia="en-US"/>
        </w:rPr>
        <w:t xml:space="preserve"> </w:t>
      </w:r>
      <w:r w:rsidRPr="00794544">
        <w:rPr>
          <w:rFonts w:asciiTheme="minorHAnsi" w:eastAsiaTheme="minorHAnsi" w:hAnsiTheme="minorHAnsi" w:cstheme="minorHAnsi"/>
          <w:szCs w:val="24"/>
          <w:lang w:eastAsia="en-US"/>
        </w:rPr>
        <w:t>και Βυζαντινή Ψαλτική. Οι υποψήφιοι/ες θα επιλέξουν, από το είδος μουσικής που επιθυμούν, το μουσικό όργανο στο οποίο θα εξεταστούν (ως μουσικό όργανο εννοείται και η φωνητική τέχνη). Για κάθε μουσικό όργανο/φωνή του κάθε είδους μουσικής προβλέπεται συγκεκριμένο ρεπερτόριο</w:t>
      </w:r>
      <w:r>
        <w:rPr>
          <w:rFonts w:asciiTheme="minorHAnsi" w:eastAsiaTheme="minorHAnsi" w:hAnsiTheme="minorHAnsi" w:cstheme="minorHAnsi"/>
          <w:szCs w:val="24"/>
          <w:lang w:eastAsia="en-US"/>
        </w:rPr>
        <w:t xml:space="preserve"> </w:t>
      </w:r>
      <w:r w:rsidRPr="00794544">
        <w:rPr>
          <w:rFonts w:asciiTheme="minorHAnsi" w:eastAsiaTheme="minorHAnsi" w:hAnsiTheme="minorHAnsi" w:cstheme="minorHAnsi"/>
          <w:szCs w:val="24"/>
          <w:lang w:eastAsia="en-US"/>
        </w:rPr>
        <w:t xml:space="preserve">έργων, το οποίο είναι χωρισμένο σε τρεις (3) ομάδες, οι οποίες καλύπτουν διαφορετικά υφολογικά/ιστορικά χαρακτηριστικά του ρεπερτορίου του κάθε οργάνου/φωνής. Από το ρεπερτόριο που αντιστοιχεί στο συγκεκριμένο μουσικό όργανο/φωνή, οι υποψήφιοι/ες θα επιλέξουν ένα έργο από κάθε μία από τις τρεις ομάδες έργων του εν λόγω ρεπερτορίου και θα προετοιμάσουν την ερμηνεία τους για τρία (3) έργα συνολικά. </w:t>
      </w:r>
    </w:p>
    <w:p w:rsidR="00D46C7B" w:rsidRPr="00214104" w:rsidRDefault="00794544" w:rsidP="00794544">
      <w:pPr>
        <w:autoSpaceDE w:val="0"/>
        <w:autoSpaceDN w:val="0"/>
        <w:adjustRightInd w:val="0"/>
        <w:spacing w:line="276" w:lineRule="auto"/>
        <w:jc w:val="both"/>
        <w:rPr>
          <w:rFonts w:asciiTheme="minorHAnsi" w:eastAsiaTheme="minorHAnsi" w:hAnsiTheme="minorHAnsi" w:cstheme="minorHAnsi"/>
          <w:szCs w:val="24"/>
          <w:lang w:eastAsia="en-US"/>
        </w:rPr>
      </w:pPr>
      <w:r w:rsidRPr="00214104">
        <w:rPr>
          <w:rFonts w:asciiTheme="minorHAnsi" w:eastAsiaTheme="minorHAnsi" w:hAnsiTheme="minorHAnsi" w:cstheme="minorHAnsi"/>
          <w:szCs w:val="24"/>
          <w:lang w:eastAsia="en-US"/>
        </w:rPr>
        <w:lastRenderedPageBreak/>
        <w:t xml:space="preserve">Οι τίτλοι όλων των έργων αναρτώνται σε επίσημο ιστοχώρο του ΥΠΑΙΘΑ, και συγκεκριμένα στη διαδρομή ΕΚΠΑΙΔΕΥΣΗ </w:t>
      </w:r>
      <w:r w:rsidRPr="00214104">
        <w:rPr>
          <w:rFonts w:asciiTheme="minorHAnsi" w:eastAsiaTheme="minorHAnsi" w:hAnsiTheme="minorHAnsi" w:cstheme="minorHAnsi"/>
          <w:szCs w:val="24"/>
          <w:lang w:eastAsia="en-US"/>
        </w:rPr>
        <w:sym w:font="Wingdings" w:char="F0E0"/>
      </w:r>
      <w:r w:rsidRPr="00214104">
        <w:rPr>
          <w:rFonts w:asciiTheme="minorHAnsi" w:eastAsiaTheme="minorHAnsi" w:hAnsiTheme="minorHAnsi" w:cstheme="minorHAnsi"/>
          <w:szCs w:val="24"/>
          <w:lang w:eastAsia="en-US"/>
        </w:rPr>
        <w:t xml:space="preserve"> Εξετάσεις </w:t>
      </w:r>
      <w:r w:rsidRPr="00214104">
        <w:rPr>
          <w:rFonts w:asciiTheme="minorHAnsi" w:eastAsiaTheme="minorHAnsi" w:hAnsiTheme="minorHAnsi" w:cstheme="minorHAnsi"/>
          <w:szCs w:val="24"/>
          <w:lang w:eastAsia="en-US"/>
        </w:rPr>
        <w:sym w:font="Wingdings" w:char="F0E0"/>
      </w:r>
      <w:r w:rsidRPr="00214104">
        <w:rPr>
          <w:rFonts w:asciiTheme="minorHAnsi" w:eastAsiaTheme="minorHAnsi" w:hAnsiTheme="minorHAnsi" w:cstheme="minorHAnsi"/>
          <w:szCs w:val="24"/>
          <w:lang w:eastAsia="en-US"/>
        </w:rPr>
        <w:t xml:space="preserve"> Εξετάσεις για τα Μουσικά Τμήματα</w:t>
      </w:r>
      <w:r w:rsidR="00D46C7B" w:rsidRPr="00214104">
        <w:rPr>
          <w:rFonts w:asciiTheme="minorHAnsi" w:eastAsiaTheme="minorHAnsi" w:hAnsiTheme="minorHAnsi" w:cstheme="minorHAnsi"/>
          <w:szCs w:val="24"/>
          <w:lang w:eastAsia="en-US"/>
        </w:rPr>
        <w:t xml:space="preserve"> </w:t>
      </w:r>
      <w:r w:rsidR="00D46C7B" w:rsidRPr="00214104">
        <w:rPr>
          <w:rFonts w:asciiTheme="minorHAnsi" w:eastAsiaTheme="minorHAnsi" w:hAnsiTheme="minorHAnsi" w:cstheme="minorHAnsi"/>
          <w:szCs w:val="24"/>
          <w:lang w:eastAsia="en-US"/>
        </w:rPr>
        <w:sym w:font="Wingdings" w:char="F0E0"/>
      </w:r>
      <w:r w:rsidR="00D46C7B" w:rsidRPr="00214104">
        <w:rPr>
          <w:rFonts w:asciiTheme="minorHAnsi" w:eastAsiaTheme="minorHAnsi" w:hAnsiTheme="minorHAnsi" w:cstheme="minorHAnsi"/>
          <w:szCs w:val="24"/>
          <w:lang w:eastAsia="en-US"/>
        </w:rPr>
        <w:t xml:space="preserve"> Μουσική Εκτέλεση και Ερμηνεία</w:t>
      </w:r>
      <w:r w:rsidRPr="00214104">
        <w:rPr>
          <w:rFonts w:asciiTheme="minorHAnsi" w:eastAsiaTheme="minorHAnsi" w:hAnsiTheme="minorHAnsi" w:cstheme="minorHAnsi"/>
          <w:szCs w:val="24"/>
          <w:lang w:eastAsia="en-US"/>
        </w:rPr>
        <w:t xml:space="preserve">. </w:t>
      </w:r>
    </w:p>
    <w:p w:rsidR="00794544" w:rsidRPr="00214104" w:rsidRDefault="00794544" w:rsidP="00794544">
      <w:pPr>
        <w:autoSpaceDE w:val="0"/>
        <w:autoSpaceDN w:val="0"/>
        <w:adjustRightInd w:val="0"/>
        <w:spacing w:line="276" w:lineRule="auto"/>
        <w:jc w:val="both"/>
        <w:rPr>
          <w:rFonts w:asciiTheme="minorHAnsi" w:eastAsiaTheme="minorHAnsi" w:hAnsiTheme="minorHAnsi" w:cstheme="minorHAnsi"/>
          <w:szCs w:val="24"/>
          <w:lang w:eastAsia="en-US"/>
        </w:rPr>
      </w:pPr>
      <w:r w:rsidRPr="00214104">
        <w:rPr>
          <w:rFonts w:asciiTheme="minorHAnsi" w:eastAsiaTheme="minorHAnsi" w:hAnsiTheme="minorHAnsi" w:cstheme="minorHAnsi"/>
          <w:szCs w:val="24"/>
          <w:lang w:eastAsia="en-US"/>
        </w:rPr>
        <w:t xml:space="preserve">Δείτε το </w:t>
      </w:r>
      <w:r w:rsidRPr="00214104">
        <w:rPr>
          <w:rFonts w:asciiTheme="minorHAnsi" w:eastAsiaTheme="minorHAnsi" w:hAnsiTheme="minorHAnsi" w:cstheme="minorHAnsi"/>
          <w:szCs w:val="24"/>
          <w:lang w:val="en-US" w:eastAsia="en-US"/>
        </w:rPr>
        <w:t>link</w:t>
      </w:r>
      <w:r w:rsidRPr="00214104">
        <w:rPr>
          <w:rFonts w:asciiTheme="minorHAnsi" w:eastAsiaTheme="minorHAnsi" w:hAnsiTheme="minorHAnsi" w:cstheme="minorHAnsi"/>
          <w:szCs w:val="24"/>
          <w:lang w:eastAsia="en-US"/>
        </w:rPr>
        <w:t xml:space="preserve"> εδώ: </w:t>
      </w:r>
      <w:hyperlink r:id="rId10" w:history="1">
        <w:r w:rsidR="00214104" w:rsidRPr="00214104">
          <w:rPr>
            <w:rStyle w:val="-"/>
            <w:rFonts w:asciiTheme="minorHAnsi" w:hAnsiTheme="minorHAnsi" w:cstheme="minorHAnsi"/>
          </w:rPr>
          <w:t>https:/</w:t>
        </w:r>
        <w:r w:rsidR="00214104" w:rsidRPr="00214104">
          <w:rPr>
            <w:rStyle w:val="-"/>
            <w:rFonts w:asciiTheme="minorHAnsi" w:hAnsiTheme="minorHAnsi" w:cstheme="minorHAnsi"/>
          </w:rPr>
          <w:t>/</w:t>
        </w:r>
        <w:r w:rsidR="00214104" w:rsidRPr="00214104">
          <w:rPr>
            <w:rStyle w:val="-"/>
            <w:rFonts w:asciiTheme="minorHAnsi" w:hAnsiTheme="minorHAnsi" w:cstheme="minorHAnsi"/>
          </w:rPr>
          <w:t>www.minedu.gov.gr/eksetaseis-gia-ta-mousika-tmimata/mousiki-ektelesi-kai-ermineia</w:t>
        </w:r>
      </w:hyperlink>
      <w:r w:rsidR="00214104" w:rsidRPr="00214104">
        <w:rPr>
          <w:rFonts w:asciiTheme="minorHAnsi" w:hAnsiTheme="minorHAnsi" w:cstheme="minorHAnsi"/>
        </w:rPr>
        <w:t xml:space="preserve"> </w:t>
      </w:r>
    </w:p>
    <w:p w:rsidR="00794544" w:rsidRPr="00794544" w:rsidRDefault="00794544" w:rsidP="00794544">
      <w:pPr>
        <w:autoSpaceDE w:val="0"/>
        <w:autoSpaceDN w:val="0"/>
        <w:adjustRightInd w:val="0"/>
        <w:spacing w:line="276" w:lineRule="auto"/>
        <w:jc w:val="both"/>
        <w:rPr>
          <w:rFonts w:asciiTheme="minorHAnsi" w:eastAsiaTheme="minorHAnsi" w:hAnsiTheme="minorHAnsi" w:cstheme="minorHAnsi"/>
          <w:szCs w:val="24"/>
          <w:lang w:eastAsia="en-US"/>
        </w:rPr>
      </w:pPr>
      <w:r w:rsidRPr="00794544">
        <w:rPr>
          <w:rFonts w:asciiTheme="minorHAnsi" w:eastAsiaTheme="minorHAnsi" w:hAnsiTheme="minorHAnsi" w:cstheme="minorHAnsi"/>
          <w:szCs w:val="24"/>
          <w:lang w:eastAsia="en-US"/>
        </w:rPr>
        <w:t>Η εξέταση της φωνητικής ή οργανικής μουσικής διαρκεί 4’ έως 6’ λεπτά ανά υποψήφιο/α. Κάθε υποψήφιος/α εξετάζεται σε δύο από τα τρία έργα που έχει προετοιμάσει, την επιλογή των οποίων αποφασίζει η εξεταστική επιτροπή. Αν ο/η υποψήφιος/α έχει επιλέξει έργα μεγαλύτερης χρονικής διάρκειας, τότε η επιτροπή έχει δικαίωμα να επιλέξει από αυτά τμήμα του έργου που θα εκτελεστεί.</w:t>
      </w:r>
    </w:p>
    <w:p w:rsidR="00794544" w:rsidRPr="00794544" w:rsidRDefault="00794544" w:rsidP="00794544">
      <w:pPr>
        <w:autoSpaceDE w:val="0"/>
        <w:autoSpaceDN w:val="0"/>
        <w:adjustRightInd w:val="0"/>
        <w:spacing w:line="276" w:lineRule="auto"/>
        <w:jc w:val="both"/>
        <w:rPr>
          <w:rFonts w:asciiTheme="minorHAnsi" w:eastAsiaTheme="minorHAnsi" w:hAnsiTheme="minorHAnsi" w:cstheme="minorHAnsi"/>
          <w:szCs w:val="24"/>
          <w:lang w:eastAsia="en-US"/>
        </w:rPr>
      </w:pPr>
      <w:r w:rsidRPr="00794544">
        <w:rPr>
          <w:rFonts w:asciiTheme="minorHAnsi" w:eastAsiaTheme="minorHAnsi" w:hAnsiTheme="minorHAnsi" w:cstheme="minorHAnsi"/>
          <w:szCs w:val="24"/>
          <w:lang w:eastAsia="en-US"/>
        </w:rPr>
        <w:t xml:space="preserve">Για την εξέταση των έργων της μονωδίας του α) είδους μουσικής προβλέπεται χρήση πιανιστικής συνοδείας, χωρίς να έχει προηγηθεί πρόβα μεταξύ υποψηφίου/ας και πιανίστα/ας. Για την εξέταση των έργων των α) και β) ειδών μουσικής, καθώς και των έργων Βυζαντινής Ψαλτικής του γ) είδους μουσικής, οι υποψήφιοι/ες έχουν το δικαίωμα χρήσης δικής τους παρτιτούρας. Οι υποψήφιοι/ες πρέπει να φέρουν μαζί τους το όργανο που έχουν επιλέξει με εξαίρεση το πιάνο και τα ευρωπαϊκά κρουστά, τα οποία θα </w:t>
      </w:r>
      <w:r w:rsidR="0041597B" w:rsidRPr="00794544">
        <w:rPr>
          <w:rFonts w:asciiTheme="minorHAnsi" w:eastAsiaTheme="minorHAnsi" w:hAnsiTheme="minorHAnsi" w:cstheme="minorHAnsi"/>
          <w:szCs w:val="24"/>
          <w:lang w:eastAsia="en-US"/>
        </w:rPr>
        <w:t>βρίσκονται</w:t>
      </w:r>
      <w:r w:rsidRPr="00794544">
        <w:rPr>
          <w:rFonts w:asciiTheme="minorHAnsi" w:eastAsiaTheme="minorHAnsi" w:hAnsiTheme="minorHAnsi" w:cstheme="minorHAnsi"/>
          <w:szCs w:val="24"/>
          <w:lang w:eastAsia="en-US"/>
        </w:rPr>
        <w:t xml:space="preserve"> σε κάθε εξεταστικό κέντρο, όπου απαιτείται. Οι υποψήφιοι/ες δίνουν τις εξετάσεις χωρίς να υπάρχει οπτική επαφή από και με την εξεταστική επιτροπή συνοδευόμενοι προς και από τον χώρο εξέτασης από τον/την επιμελητή/τρια της εξεταστικής διαδικασίας.</w:t>
      </w:r>
    </w:p>
    <w:p w:rsidR="00794544" w:rsidRPr="00794544" w:rsidRDefault="00794544" w:rsidP="007310BB">
      <w:pPr>
        <w:pStyle w:val="Web"/>
        <w:shd w:val="clear" w:color="auto" w:fill="FAFAFA"/>
        <w:spacing w:before="0" w:beforeAutospacing="0" w:after="300" w:afterAutospacing="0" w:line="330" w:lineRule="atLeast"/>
        <w:rPr>
          <w:rFonts w:ascii="MyriadPro-Regular" w:eastAsiaTheme="minorHAnsi" w:hAnsi="MyriadPro-Regular" w:cs="MyriadPro-Regular"/>
          <w:sz w:val="20"/>
          <w:lang w:eastAsia="en-US"/>
        </w:rPr>
      </w:pPr>
    </w:p>
    <w:p w:rsidR="007310BB" w:rsidRPr="00794544" w:rsidRDefault="007310BB" w:rsidP="007310BB">
      <w:pPr>
        <w:pStyle w:val="Web"/>
        <w:shd w:val="clear" w:color="auto" w:fill="FAFAFA"/>
        <w:spacing w:before="0" w:beforeAutospacing="0" w:after="300" w:afterAutospacing="0" w:line="330" w:lineRule="atLeast"/>
        <w:rPr>
          <w:rFonts w:ascii="Tahoma" w:hAnsi="Tahoma" w:cs="Tahoma"/>
        </w:rPr>
      </w:pPr>
    </w:p>
    <w:p w:rsidR="005C0B87" w:rsidRPr="00794544" w:rsidRDefault="005C0B87" w:rsidP="005C0B87">
      <w:pPr>
        <w:autoSpaceDE w:val="0"/>
        <w:autoSpaceDN w:val="0"/>
        <w:adjustRightInd w:val="0"/>
        <w:spacing w:line="360" w:lineRule="auto"/>
        <w:ind w:firstLine="360"/>
        <w:jc w:val="both"/>
        <w:rPr>
          <w:rFonts w:asciiTheme="minorHAnsi" w:hAnsiTheme="minorHAnsi" w:cs="Arial"/>
          <w:sz w:val="22"/>
          <w:szCs w:val="22"/>
        </w:rPr>
      </w:pPr>
    </w:p>
    <w:p w:rsidR="00C32B10" w:rsidRPr="00794544" w:rsidRDefault="00C32B10" w:rsidP="00427EA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ind w:firstLine="567"/>
        <w:jc w:val="both"/>
        <w:rPr>
          <w:rFonts w:ascii="Calibri" w:hAnsi="Calibri" w:cs="Arial"/>
          <w:sz w:val="22"/>
          <w:szCs w:val="22"/>
        </w:rPr>
      </w:pPr>
      <w:r w:rsidRPr="00794544">
        <w:rPr>
          <w:rFonts w:asciiTheme="minorHAnsi" w:hAnsiTheme="minorHAnsi" w:cs="Arial"/>
          <w:sz w:val="22"/>
          <w:szCs w:val="22"/>
        </w:rPr>
        <w:t xml:space="preserve"> </w:t>
      </w:r>
    </w:p>
    <w:p w:rsidR="00C32B10" w:rsidRPr="00794544" w:rsidRDefault="00C32B10" w:rsidP="00427EA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ind w:firstLine="567"/>
        <w:jc w:val="both"/>
        <w:rPr>
          <w:rFonts w:ascii="Calibri" w:hAnsi="Calibri" w:cs="Arial"/>
          <w:sz w:val="22"/>
          <w:szCs w:val="22"/>
        </w:rPr>
      </w:pPr>
    </w:p>
    <w:sectPr w:rsidR="00C32B10" w:rsidRPr="00794544" w:rsidSect="00BA4302">
      <w:footerReference w:type="even" r:id="rId11"/>
      <w:footerReference w:type="default" r:id="rId12"/>
      <w:pgSz w:w="11907" w:h="16840"/>
      <w:pgMar w:top="993" w:right="1417" w:bottom="56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AC2" w:rsidRDefault="00E15AC2">
      <w:r>
        <w:separator/>
      </w:r>
    </w:p>
  </w:endnote>
  <w:endnote w:type="continuationSeparator" w:id="0">
    <w:p w:rsidR="00E15AC2" w:rsidRDefault="00E1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MyriadPro-Regular">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0E9" w:rsidRDefault="00A63A3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640E9" w:rsidRDefault="00E15AC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0E9" w:rsidRDefault="00A63A3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14104">
      <w:rPr>
        <w:rStyle w:val="a4"/>
        <w:noProof/>
      </w:rPr>
      <w:t>2</w:t>
    </w:r>
    <w:r>
      <w:rPr>
        <w:rStyle w:val="a4"/>
      </w:rPr>
      <w:fldChar w:fldCharType="end"/>
    </w:r>
  </w:p>
  <w:p w:rsidR="003640E9" w:rsidRDefault="00E15AC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AC2" w:rsidRDefault="00E15AC2">
      <w:r>
        <w:separator/>
      </w:r>
    </w:p>
  </w:footnote>
  <w:footnote w:type="continuationSeparator" w:id="0">
    <w:p w:rsidR="00E15AC2" w:rsidRDefault="00E15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E2E7F"/>
    <w:multiLevelType w:val="hybridMultilevel"/>
    <w:tmpl w:val="3A02C6A2"/>
    <w:lvl w:ilvl="0" w:tplc="FB464298">
      <w:start w:val="1"/>
      <w:numFmt w:val="bullet"/>
      <w:lvlText w:val="-"/>
      <w:lvlJc w:val="left"/>
      <w:pPr>
        <w:ind w:left="405" w:hanging="360"/>
      </w:pPr>
      <w:rPr>
        <w:rFonts w:ascii="Calibri" w:eastAsia="Times New Roman" w:hAnsi="Calibri" w:cs="Arial"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5B"/>
    <w:rsid w:val="00013313"/>
    <w:rsid w:val="000549FC"/>
    <w:rsid w:val="0007528C"/>
    <w:rsid w:val="000875EC"/>
    <w:rsid w:val="000C729E"/>
    <w:rsid w:val="00117872"/>
    <w:rsid w:val="00125DB2"/>
    <w:rsid w:val="001314AF"/>
    <w:rsid w:val="00131D8B"/>
    <w:rsid w:val="00145058"/>
    <w:rsid w:val="00161D0E"/>
    <w:rsid w:val="001C5674"/>
    <w:rsid w:val="001D7FB6"/>
    <w:rsid w:val="001F4FA8"/>
    <w:rsid w:val="001F6B60"/>
    <w:rsid w:val="00214104"/>
    <w:rsid w:val="00243A88"/>
    <w:rsid w:val="002A2791"/>
    <w:rsid w:val="00300C0E"/>
    <w:rsid w:val="00313BAD"/>
    <w:rsid w:val="00322265"/>
    <w:rsid w:val="00322279"/>
    <w:rsid w:val="00406A2E"/>
    <w:rsid w:val="0041597B"/>
    <w:rsid w:val="00427EA2"/>
    <w:rsid w:val="00430CE7"/>
    <w:rsid w:val="0045554B"/>
    <w:rsid w:val="004B58CF"/>
    <w:rsid w:val="004F0D1E"/>
    <w:rsid w:val="005105F0"/>
    <w:rsid w:val="0051725F"/>
    <w:rsid w:val="0057354B"/>
    <w:rsid w:val="005C0B87"/>
    <w:rsid w:val="00616435"/>
    <w:rsid w:val="00621FD6"/>
    <w:rsid w:val="0063039D"/>
    <w:rsid w:val="006639AD"/>
    <w:rsid w:val="006D2C43"/>
    <w:rsid w:val="006E1CB8"/>
    <w:rsid w:val="006F6280"/>
    <w:rsid w:val="00701B23"/>
    <w:rsid w:val="007310BB"/>
    <w:rsid w:val="00732B5B"/>
    <w:rsid w:val="00733B22"/>
    <w:rsid w:val="00770516"/>
    <w:rsid w:val="007711D1"/>
    <w:rsid w:val="007815D8"/>
    <w:rsid w:val="00794544"/>
    <w:rsid w:val="007E0E07"/>
    <w:rsid w:val="007F5A64"/>
    <w:rsid w:val="0080381F"/>
    <w:rsid w:val="008331E5"/>
    <w:rsid w:val="00884BA4"/>
    <w:rsid w:val="008F0CA4"/>
    <w:rsid w:val="00913D4E"/>
    <w:rsid w:val="00940C04"/>
    <w:rsid w:val="00A301AB"/>
    <w:rsid w:val="00A50184"/>
    <w:rsid w:val="00A61032"/>
    <w:rsid w:val="00A63A31"/>
    <w:rsid w:val="00B83A0B"/>
    <w:rsid w:val="00BA4302"/>
    <w:rsid w:val="00C32B10"/>
    <w:rsid w:val="00C97CCF"/>
    <w:rsid w:val="00CB7384"/>
    <w:rsid w:val="00CC71D1"/>
    <w:rsid w:val="00CD6286"/>
    <w:rsid w:val="00CF6F10"/>
    <w:rsid w:val="00D05B12"/>
    <w:rsid w:val="00D46C7B"/>
    <w:rsid w:val="00D562F2"/>
    <w:rsid w:val="00D62046"/>
    <w:rsid w:val="00D658DF"/>
    <w:rsid w:val="00DA2638"/>
    <w:rsid w:val="00E129D7"/>
    <w:rsid w:val="00E14219"/>
    <w:rsid w:val="00E15AC2"/>
    <w:rsid w:val="00F67B4A"/>
    <w:rsid w:val="00FA120A"/>
    <w:rsid w:val="00FC5C3A"/>
    <w:rsid w:val="00FD04F8"/>
    <w:rsid w:val="00FF74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9FFAD"/>
  <w15:docId w15:val="{C01911FD-F5AC-43C0-837C-5E732808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2F2"/>
    <w:pPr>
      <w:spacing w:after="0" w:line="240" w:lineRule="auto"/>
    </w:pPr>
    <w:rPr>
      <w:rFonts w:ascii="Arial" w:eastAsia="Times New Roman" w:hAnsi="Arial" w:cs="Times New Roman"/>
      <w:sz w:val="24"/>
      <w:szCs w:val="20"/>
      <w:lang w:eastAsia="el-GR"/>
    </w:rPr>
  </w:style>
  <w:style w:type="paragraph" w:styleId="2">
    <w:name w:val="heading 2"/>
    <w:basedOn w:val="a"/>
    <w:next w:val="a"/>
    <w:link w:val="2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both"/>
      <w:outlineLvl w:val="1"/>
    </w:pPr>
    <w:rPr>
      <w:b/>
      <w:sz w:val="28"/>
    </w:rPr>
  </w:style>
  <w:style w:type="paragraph" w:styleId="3">
    <w:name w:val="heading 3"/>
    <w:basedOn w:val="a"/>
    <w:next w:val="a"/>
    <w:link w:val="3Char"/>
    <w:qFormat/>
    <w:rsid w:val="00D562F2"/>
    <w:pPr>
      <w:keepNext/>
      <w:tabs>
        <w:tab w:val="center" w:pos="4513"/>
      </w:tabs>
      <w:spacing w:line="440" w:lineRule="atLeast"/>
      <w:jc w:val="center"/>
      <w:outlineLvl w:val="2"/>
    </w:pPr>
    <w:rPr>
      <w:b/>
      <w:sz w:val="22"/>
      <w:u w:val="single"/>
    </w:rPr>
  </w:style>
  <w:style w:type="paragraph" w:styleId="5">
    <w:name w:val="heading 5"/>
    <w:basedOn w:val="a"/>
    <w:next w:val="a"/>
    <w:link w:val="5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center"/>
      <w:outlineLvl w:val="4"/>
    </w:pPr>
    <w:rPr>
      <w:b/>
      <w:sz w:val="22"/>
    </w:rPr>
  </w:style>
  <w:style w:type="paragraph" w:styleId="8">
    <w:name w:val="heading 8"/>
    <w:basedOn w:val="a"/>
    <w:next w:val="a"/>
    <w:link w:val="8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outlineLvl w:val="7"/>
    </w:pPr>
    <w:rPr>
      <w:rFonts w:cs="Arial"/>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562F2"/>
    <w:rPr>
      <w:rFonts w:ascii="Arial" w:eastAsia="Times New Roman" w:hAnsi="Arial" w:cs="Times New Roman"/>
      <w:b/>
      <w:sz w:val="28"/>
      <w:szCs w:val="20"/>
      <w:lang w:eastAsia="el-GR"/>
    </w:rPr>
  </w:style>
  <w:style w:type="character" w:customStyle="1" w:styleId="3Char">
    <w:name w:val="Επικεφαλίδα 3 Char"/>
    <w:basedOn w:val="a0"/>
    <w:link w:val="3"/>
    <w:rsid w:val="00D562F2"/>
    <w:rPr>
      <w:rFonts w:ascii="Arial" w:eastAsia="Times New Roman" w:hAnsi="Arial" w:cs="Times New Roman"/>
      <w:b/>
      <w:szCs w:val="20"/>
      <w:u w:val="single"/>
      <w:lang w:eastAsia="el-GR"/>
    </w:rPr>
  </w:style>
  <w:style w:type="character" w:customStyle="1" w:styleId="5Char">
    <w:name w:val="Επικεφαλίδα 5 Char"/>
    <w:basedOn w:val="a0"/>
    <w:link w:val="5"/>
    <w:rsid w:val="00D562F2"/>
    <w:rPr>
      <w:rFonts w:ascii="Arial" w:eastAsia="Times New Roman" w:hAnsi="Arial" w:cs="Times New Roman"/>
      <w:b/>
      <w:szCs w:val="20"/>
      <w:lang w:eastAsia="el-GR"/>
    </w:rPr>
  </w:style>
  <w:style w:type="character" w:customStyle="1" w:styleId="8Char">
    <w:name w:val="Επικεφαλίδα 8 Char"/>
    <w:basedOn w:val="a0"/>
    <w:link w:val="8"/>
    <w:rsid w:val="00D562F2"/>
    <w:rPr>
      <w:rFonts w:ascii="Arial" w:eastAsia="Times New Roman" w:hAnsi="Arial" w:cs="Arial"/>
      <w:b/>
      <w:bCs/>
      <w:sz w:val="26"/>
      <w:szCs w:val="20"/>
      <w:lang w:eastAsia="el-GR"/>
    </w:rPr>
  </w:style>
  <w:style w:type="paragraph" w:styleId="a3">
    <w:name w:val="footer"/>
    <w:basedOn w:val="a"/>
    <w:link w:val="Char"/>
    <w:rsid w:val="00D562F2"/>
    <w:pPr>
      <w:tabs>
        <w:tab w:val="center" w:pos="4153"/>
        <w:tab w:val="right" w:pos="8306"/>
      </w:tabs>
    </w:pPr>
  </w:style>
  <w:style w:type="character" w:customStyle="1" w:styleId="Char">
    <w:name w:val="Υποσέλιδο Char"/>
    <w:basedOn w:val="a0"/>
    <w:link w:val="a3"/>
    <w:rsid w:val="00D562F2"/>
    <w:rPr>
      <w:rFonts w:ascii="Arial" w:eastAsia="Times New Roman" w:hAnsi="Arial" w:cs="Times New Roman"/>
      <w:sz w:val="24"/>
      <w:szCs w:val="20"/>
      <w:lang w:eastAsia="el-GR"/>
    </w:rPr>
  </w:style>
  <w:style w:type="character" w:styleId="a4">
    <w:name w:val="page number"/>
    <w:basedOn w:val="a0"/>
    <w:rsid w:val="00D562F2"/>
  </w:style>
  <w:style w:type="paragraph" w:styleId="30">
    <w:name w:val="Body Text 3"/>
    <w:basedOn w:val="a"/>
    <w:link w:val="3Char0"/>
    <w:rsid w:val="00D562F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pPr>
    <w:rPr>
      <w:rFonts w:cs="Arial"/>
      <w:sz w:val="26"/>
    </w:rPr>
  </w:style>
  <w:style w:type="character" w:customStyle="1" w:styleId="3Char0">
    <w:name w:val="Σώμα κείμενου 3 Char"/>
    <w:basedOn w:val="a0"/>
    <w:link w:val="30"/>
    <w:rsid w:val="00D562F2"/>
    <w:rPr>
      <w:rFonts w:ascii="Arial" w:eastAsia="Times New Roman" w:hAnsi="Arial" w:cs="Arial"/>
      <w:sz w:val="26"/>
      <w:szCs w:val="20"/>
      <w:lang w:eastAsia="el-GR"/>
    </w:rPr>
  </w:style>
  <w:style w:type="character" w:styleId="a5">
    <w:name w:val="Strong"/>
    <w:uiPriority w:val="22"/>
    <w:qFormat/>
    <w:rsid w:val="00D562F2"/>
    <w:rPr>
      <w:b/>
      <w:bCs/>
    </w:rPr>
  </w:style>
  <w:style w:type="character" w:styleId="-">
    <w:name w:val="Hyperlink"/>
    <w:rsid w:val="00D562F2"/>
    <w:rPr>
      <w:color w:val="0000FF"/>
      <w:u w:val="single"/>
    </w:rPr>
  </w:style>
  <w:style w:type="paragraph" w:styleId="a6">
    <w:name w:val="Balloon Text"/>
    <w:basedOn w:val="a"/>
    <w:link w:val="Char0"/>
    <w:uiPriority w:val="99"/>
    <w:semiHidden/>
    <w:unhideWhenUsed/>
    <w:rsid w:val="00D562F2"/>
    <w:rPr>
      <w:rFonts w:ascii="Tahoma" w:hAnsi="Tahoma" w:cs="Tahoma"/>
      <w:sz w:val="16"/>
      <w:szCs w:val="16"/>
    </w:rPr>
  </w:style>
  <w:style w:type="character" w:customStyle="1" w:styleId="Char0">
    <w:name w:val="Κείμενο πλαισίου Char"/>
    <w:basedOn w:val="a0"/>
    <w:link w:val="a6"/>
    <w:uiPriority w:val="99"/>
    <w:semiHidden/>
    <w:rsid w:val="00D562F2"/>
    <w:rPr>
      <w:rFonts w:ascii="Tahoma" w:eastAsia="Times New Roman" w:hAnsi="Tahoma" w:cs="Tahoma"/>
      <w:sz w:val="16"/>
      <w:szCs w:val="16"/>
      <w:lang w:eastAsia="el-GR"/>
    </w:rPr>
  </w:style>
  <w:style w:type="character" w:customStyle="1" w:styleId="contact-street">
    <w:name w:val="contact-street"/>
    <w:basedOn w:val="a0"/>
    <w:rsid w:val="0063039D"/>
  </w:style>
  <w:style w:type="character" w:customStyle="1" w:styleId="contact-suburb">
    <w:name w:val="contact-suburb"/>
    <w:basedOn w:val="a0"/>
    <w:rsid w:val="0063039D"/>
  </w:style>
  <w:style w:type="paragraph" w:styleId="Web">
    <w:name w:val="Normal (Web)"/>
    <w:basedOn w:val="a"/>
    <w:uiPriority w:val="99"/>
    <w:semiHidden/>
    <w:unhideWhenUsed/>
    <w:rsid w:val="0063039D"/>
    <w:pPr>
      <w:spacing w:before="100" w:beforeAutospacing="1" w:after="100" w:afterAutospacing="1"/>
    </w:pPr>
    <w:rPr>
      <w:rFonts w:ascii="Times New Roman" w:hAnsi="Times New Roman"/>
      <w:szCs w:val="24"/>
    </w:rPr>
  </w:style>
  <w:style w:type="paragraph" w:styleId="a7">
    <w:name w:val="List Paragraph"/>
    <w:basedOn w:val="a"/>
    <w:uiPriority w:val="34"/>
    <w:qFormat/>
    <w:rsid w:val="00FA120A"/>
    <w:pPr>
      <w:ind w:left="720"/>
      <w:contextualSpacing/>
    </w:pPr>
  </w:style>
  <w:style w:type="paragraph" w:customStyle="1" w:styleId="Default">
    <w:name w:val="Default"/>
    <w:rsid w:val="00013313"/>
    <w:pPr>
      <w:autoSpaceDE w:val="0"/>
      <w:autoSpaceDN w:val="0"/>
      <w:adjustRightInd w:val="0"/>
      <w:spacing w:after="0" w:line="240" w:lineRule="auto"/>
    </w:pPr>
    <w:rPr>
      <w:rFonts w:ascii="Calibri" w:eastAsia="Calibri" w:hAnsi="Calibri" w:cs="Calibri"/>
      <w:color w:val="000000"/>
      <w:sz w:val="24"/>
      <w:szCs w:val="24"/>
      <w:lang w:eastAsia="el-GR"/>
    </w:rPr>
  </w:style>
  <w:style w:type="character" w:styleId="-0">
    <w:name w:val="FollowedHyperlink"/>
    <w:basedOn w:val="a0"/>
    <w:uiPriority w:val="99"/>
    <w:semiHidden/>
    <w:unhideWhenUsed/>
    <w:rsid w:val="002141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64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gov.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minedu.gov.gr/eksetaseis-gia-ta-mousika-tmimata/mousiki-ektelesi-kai-ermineia" TargetMode="External"/><Relationship Id="rId4" Type="http://schemas.openxmlformats.org/officeDocument/2006/relationships/webSettings" Target="webSettings.xml"/><Relationship Id="rId9" Type="http://schemas.openxmlformats.org/officeDocument/2006/relationships/hyperlink" Target="mailto:press@minedu.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3474</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Ελένη Ανδριάνη</dc:creator>
  <cp:lastModifiedBy>Ελένη Ανδριάνη</cp:lastModifiedBy>
  <cp:revision>2</cp:revision>
  <cp:lastPrinted>2021-09-13T10:51:00Z</cp:lastPrinted>
  <dcterms:created xsi:type="dcterms:W3CDTF">2023-09-25T10:46:00Z</dcterms:created>
  <dcterms:modified xsi:type="dcterms:W3CDTF">2023-09-25T10:46:00Z</dcterms:modified>
</cp:coreProperties>
</file>